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4ebtrmv3v685"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46"/>
          <w:szCs w:val="46"/>
        </w:rPr>
      </w:pPr>
      <w:bookmarkStart w:colFirst="0" w:colLast="0" w:name="_f6wxjkddorpz" w:id="1"/>
      <w:bookmarkEnd w:id="1"/>
      <w:r w:rsidDel="00000000" w:rsidR="00000000" w:rsidRPr="00000000">
        <w:rPr>
          <w:rFonts w:ascii="Plus Jakarta Sans SemiBold" w:cs="Plus Jakarta Sans SemiBold" w:eastAsia="Plus Jakarta Sans SemiBold" w:hAnsi="Plus Jakarta Sans SemiBold"/>
          <w:color w:val="2c266b"/>
          <w:sz w:val="46"/>
          <w:szCs w:val="46"/>
          <w:rtl w:val="0"/>
        </w:rPr>
        <w:t xml:space="preserve">CONVENTION D’ADHESION </w:t>
      </w:r>
      <w:r w:rsidDel="00000000" w:rsidR="00000000" w:rsidRPr="00000000">
        <w:rPr>
          <w:rtl w:val="0"/>
        </w:rPr>
      </w:r>
    </w:p>
    <w:p w:rsidR="00000000" w:rsidDel="00000000" w:rsidP="00000000" w:rsidRDefault="00000000" w:rsidRPr="00000000" w14:paraId="00000003">
      <w:pPr>
        <w:spacing w:after="240" w:before="240" w:lineRule="auto"/>
        <w:jc w:val="center"/>
        <w:rPr>
          <w:b w:val="1"/>
          <w:bCs w:val="1"/>
        </w:rPr>
      </w:pPr>
      <w:r w:rsidDel="00000000" w:rsidR="00000000" w:rsidRPr="00000000">
        <w:rPr>
          <w:rtl w:val="0"/>
        </w:rPr>
        <w:t xml:space="preserve">À LA PLATEFORME NATIONALE D’INTEROPÉRABILITÉ</w:t>
        <w:br w:type="textWrapping"/>
        <w:t xml:space="preserve"> </w:t>
      </w:r>
      <w:r w:rsidDel="00000000" w:rsidR="00000000" w:rsidRPr="00000000">
        <w:rPr>
          <w:b w:val="1"/>
          <w:bCs w:val="1"/>
          <w:rtl w:val="0"/>
        </w:rPr>
        <w:t xml:space="preserve">XROAD MG</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mr1mxhn3428b" w:id="2"/>
      <w:bookmarkEnd w:id="2"/>
      <w:r w:rsidDel="00000000" w:rsidR="00000000" w:rsidRPr="00000000">
        <w:rPr>
          <w:b w:val="1"/>
          <w:bCs w:val="1"/>
          <w:sz w:val="34"/>
          <w:szCs w:val="34"/>
          <w:rtl w:val="0"/>
        </w:rPr>
        <w:t xml:space="preserve">Entre les soussignées :</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d75q0pewngk" w:id="3"/>
      <w:bookmarkEnd w:id="3"/>
      <w:r w:rsidDel="00000000" w:rsidR="00000000" w:rsidRPr="00000000">
        <w:rPr>
          <w:b w:val="1"/>
          <w:bCs w:val="1"/>
          <w:color w:val="000000"/>
          <w:sz w:val="26"/>
          <w:szCs w:val="26"/>
          <w:rtl w:val="0"/>
        </w:rPr>
        <w:t xml:space="preserve">L’UNITÉ DE GOUVERNANCE DIGITALE (UGD)</w:t>
      </w:r>
    </w:p>
    <w:p w:rsidR="00000000" w:rsidDel="00000000" w:rsidP="00000000" w:rsidRDefault="00000000" w:rsidRPr="00000000" w14:paraId="00000006">
      <w:pPr>
        <w:spacing w:after="240" w:before="240" w:lineRule="auto"/>
        <w:rPr/>
      </w:pPr>
      <w:r w:rsidDel="00000000" w:rsidR="00000000" w:rsidRPr="00000000">
        <w:rPr>
          <w:rtl w:val="0"/>
        </w:rPr>
        <w:t xml:space="preserve">Administrateur du Système d'Échange National (SEN)  ayant son siège à Antananarivo, République de Madagascar,</w:t>
        <w:br w:type="textWrapping"/>
        <w:t xml:space="preserve"> représentée aux fins des présentes par son Responsable dûment habilité,</w:t>
        <w:br w:type="textWrapping"/>
        <w:t xml:space="preserve"> agissant ès-qualité,</w:t>
      </w:r>
    </w:p>
    <w:p w:rsidR="00000000" w:rsidDel="00000000" w:rsidP="00000000" w:rsidRDefault="00000000" w:rsidRPr="00000000" w14:paraId="00000007">
      <w:pPr>
        <w:spacing w:after="240" w:before="240" w:lineRule="auto"/>
        <w:rPr/>
      </w:pPr>
      <w:r w:rsidDel="00000000" w:rsidR="00000000" w:rsidRPr="00000000">
        <w:rPr>
          <w:rtl w:val="0"/>
        </w:rPr>
        <w:t xml:space="preserve">Ci-après dénommée </w:t>
      </w:r>
      <w:r w:rsidDel="00000000" w:rsidR="00000000" w:rsidRPr="00000000">
        <w:rPr>
          <w:b w:val="1"/>
          <w:bCs w:val="1"/>
          <w:rtl w:val="0"/>
        </w:rPr>
        <w:t xml:space="preserve">« la Structure de coordination (SC) »</w:t>
      </w:r>
      <w:r w:rsidDel="00000000" w:rsidR="00000000" w:rsidRPr="00000000">
        <w:rPr>
          <w:rtl w:val="0"/>
        </w:rPr>
        <w:t xml:space="preserve">,</w:t>
        <w:br w:type="textWrapping"/>
        <w:t xml:space="preserve"> d’une part,</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Et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[Nom du participant]</w:t>
      </w:r>
      <w:r w:rsidDel="00000000" w:rsidR="00000000" w:rsidRPr="00000000">
        <w:rPr>
          <w:rtl w:val="0"/>
        </w:rPr>
        <w:t xml:space="preserve">,</w:t>
        <w:br w:type="textWrapping"/>
        <w:t xml:space="preserve"> Administration publique / Établissement public / Organisme privé chargé d’un service public / Société de droit privé,</w:t>
        <w:br w:type="textWrapping"/>
        <w:t xml:space="preserve"> dont le siège est situé à [adresse], République de Madagascar,</w:t>
        <w:br w:type="textWrapping"/>
        <w:t xml:space="preserve"> immatriculée sous le numéro [RCS / NIF / STAT],</w:t>
        <w:br w:type="textWrapping"/>
        <w:t xml:space="preserve"> représentée par [Nom, fonction], dûment habilité aux fins des présentes,</w:t>
      </w:r>
    </w:p>
    <w:p w:rsidR="00000000" w:rsidDel="00000000" w:rsidP="00000000" w:rsidRDefault="00000000" w:rsidRPr="00000000" w14:paraId="0000000A">
      <w:pPr>
        <w:spacing w:after="240" w:before="240" w:lineRule="auto"/>
        <w:rPr/>
      </w:pPr>
      <w:r w:rsidDel="00000000" w:rsidR="00000000" w:rsidRPr="00000000">
        <w:rPr>
          <w:rtl w:val="0"/>
        </w:rPr>
        <w:t xml:space="preserve">Ci-après dénommée </w:t>
      </w:r>
      <w:r w:rsidDel="00000000" w:rsidR="00000000" w:rsidRPr="00000000">
        <w:rPr>
          <w:b w:val="1"/>
          <w:bCs w:val="1"/>
          <w:rtl w:val="0"/>
        </w:rPr>
        <w:t xml:space="preserve">« le Membre»</w:t>
      </w:r>
      <w:r w:rsidDel="00000000" w:rsidR="00000000" w:rsidRPr="00000000">
        <w:rPr>
          <w:rtl w:val="0"/>
        </w:rPr>
        <w:t xml:space="preserve">,</w:t>
        <w:br w:type="textWrapping"/>
        <w:t xml:space="preserve"> d’autre part,</w:t>
      </w:r>
    </w:p>
    <w:p w:rsidR="00000000" w:rsidDel="00000000" w:rsidP="00000000" w:rsidRDefault="00000000" w:rsidRPr="00000000" w14:paraId="0000000B">
      <w:pPr>
        <w:spacing w:after="240" w:before="240" w:lineRule="auto"/>
        <w:rPr/>
      </w:pPr>
      <w:r w:rsidDel="00000000" w:rsidR="00000000" w:rsidRPr="00000000">
        <w:rPr>
          <w:rtl w:val="0"/>
        </w:rPr>
        <w:t xml:space="preserve">Ci-après dénommées conjointement </w:t>
      </w:r>
      <w:r w:rsidDel="00000000" w:rsidR="00000000" w:rsidRPr="00000000">
        <w:rPr>
          <w:b w:val="1"/>
          <w:bCs w:val="1"/>
          <w:rtl w:val="0"/>
        </w:rPr>
        <w:t xml:space="preserve">« les Parties »</w:t>
      </w:r>
      <w:r w:rsidDel="00000000" w:rsidR="00000000" w:rsidRPr="00000000">
        <w:rPr>
          <w:rtl w:val="0"/>
        </w:rPr>
        <w:t xml:space="preserve"> et individuellement </w:t>
      </w:r>
      <w:r w:rsidDel="00000000" w:rsidR="00000000" w:rsidRPr="00000000">
        <w:rPr>
          <w:b w:val="1"/>
          <w:bCs w:val="1"/>
          <w:rtl w:val="0"/>
        </w:rPr>
        <w:t xml:space="preserve">« la Partie »</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pPr>
      <w:bookmarkStart w:colFirst="0" w:colLast="0" w:name="_ccxe2hin57mr" w:id="4"/>
      <w:bookmarkEnd w:id="4"/>
      <w:r w:rsidDel="00000000" w:rsidR="00000000" w:rsidRPr="00000000">
        <w:rPr>
          <w:b w:val="1"/>
          <w:bCs w:val="1"/>
          <w:sz w:val="34"/>
          <w:szCs w:val="34"/>
          <w:rtl w:val="0"/>
        </w:rPr>
        <w:t xml:space="preserve">PRÉAMBULE</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En application de la loi n°2014-026 du 10 décembre 2014 du fixant les principes généraux relatifs à la dématérialisation des procédures administratives et du décret n°2025-1959 du 17 décembre 2025 relatif au cadre institutionnel de l’interopérabilité, le gouvernement malagasy, à travers l’Unité de Gouvernance Digitale a mis en place la plateforme XRoad MG comme système d’échange national sur le territoire malagasy.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Cette plateforme vise à garantir un échange de données fiable, sécurisé et interopérable entre les entités, conformément aux normes et standards en vigueur, permettant ainsi aux usagers de bénéficier de services plus rapides et de qualité.  </w:t>
      </w:r>
    </w:p>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t xml:space="preserve">La </w:t>
      </w:r>
      <w:r w:rsidDel="00000000" w:rsidR="00000000" w:rsidRPr="00000000">
        <w:rPr>
          <w:b w:val="1"/>
          <w:bCs w:val="1"/>
          <w:rtl w:val="0"/>
        </w:rPr>
        <w:t xml:space="preserve">structure de coordination</w:t>
      </w:r>
      <w:r w:rsidDel="00000000" w:rsidR="00000000" w:rsidRPr="00000000">
        <w:rPr>
          <w:rtl w:val="0"/>
        </w:rPr>
        <w:t xml:space="preserve"> est l’entité chargée du contrôle, de l’administration, de la supervision et de la sécurité de la plateforme XROAD MG.</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La présente </w:t>
      </w:r>
      <w:r w:rsidDel="00000000" w:rsidR="00000000" w:rsidRPr="00000000">
        <w:rPr>
          <w:b w:val="1"/>
          <w:bCs w:val="1"/>
          <w:rtl w:val="0"/>
        </w:rPr>
        <w:t xml:space="preserve">Convention d’adhésion</w:t>
      </w:r>
      <w:r w:rsidDel="00000000" w:rsidR="00000000" w:rsidRPr="00000000">
        <w:rPr>
          <w:rtl w:val="0"/>
        </w:rPr>
        <w:t xml:space="preserve"> a pour objet de définir les </w:t>
      </w:r>
      <w:r w:rsidDel="00000000" w:rsidR="00000000" w:rsidRPr="00000000">
        <w:rPr>
          <w:b w:val="1"/>
          <w:bCs w:val="1"/>
          <w:rtl w:val="0"/>
        </w:rPr>
        <w:t xml:space="preserve">droits et obligations des Parties</w:t>
      </w:r>
      <w:r w:rsidDel="00000000" w:rsidR="00000000" w:rsidRPr="00000000">
        <w:rPr>
          <w:rtl w:val="0"/>
        </w:rPr>
        <w:t xml:space="preserve"> dans le cadre de l’utilisation de la Plateforme nationale d’interopérabilité XROAD MG par le Membre.</w:t>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zpntmu6ah4z" w:id="5"/>
      <w:bookmarkEnd w:id="5"/>
      <w:r w:rsidDel="00000000" w:rsidR="00000000" w:rsidRPr="00000000">
        <w:rPr>
          <w:b w:val="1"/>
          <w:bCs w:val="1"/>
          <w:sz w:val="34"/>
          <w:szCs w:val="34"/>
          <w:rtl w:val="0"/>
        </w:rPr>
        <w:t xml:space="preserve">ARTICLE 1 : DÉFINITIONS</w:t>
      </w:r>
    </w:p>
    <w:p w:rsidR="00000000" w:rsidDel="00000000" w:rsidP="00000000" w:rsidRDefault="00000000" w:rsidRPr="00000000" w14:paraId="00000015">
      <w:pPr>
        <w:spacing w:after="240" w:before="240" w:lineRule="auto"/>
        <w:rPr/>
      </w:pPr>
      <w:r w:rsidDel="00000000" w:rsidR="00000000" w:rsidRPr="00000000">
        <w:rPr>
          <w:rtl w:val="0"/>
        </w:rPr>
        <w:t xml:space="preserve">Aux fins des présentes, on entend par :</w:t>
      </w:r>
    </w:p>
    <w:p w:rsidR="00000000" w:rsidDel="00000000" w:rsidP="00000000" w:rsidRDefault="00000000" w:rsidRPr="00000000" w14:paraId="00000016">
      <w:pPr>
        <w:numPr>
          <w:ilvl w:val="0"/>
          <w:numId w:val="5"/>
        </w:numPr>
        <w:spacing w:after="0" w:afterAutospacing="0" w:before="240" w:lineRule="auto"/>
        <w:ind w:left="720" w:hanging="360"/>
      </w:pPr>
      <w:r w:rsidDel="00000000" w:rsidR="00000000" w:rsidRPr="00000000">
        <w:rPr>
          <w:b w:val="1"/>
          <w:bCs w:val="1"/>
          <w:rtl w:val="0"/>
        </w:rPr>
        <w:t xml:space="preserve">Base de données</w:t>
      </w:r>
      <w:r w:rsidDel="00000000" w:rsidR="00000000" w:rsidRPr="00000000">
        <w:rPr>
          <w:rtl w:val="0"/>
        </w:rPr>
        <w:t xml:space="preserve"> : ensemble structuré de données traitées au sein d’un système d’information du Membre;</w:t>
        <w:br w:type="textWrapping"/>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b w:val="1"/>
          <w:bCs w:val="1"/>
          <w:rtl w:val="0"/>
        </w:rPr>
        <w:t xml:space="preserve">Catalogue de service</w:t>
      </w:r>
      <w:r w:rsidDel="00000000" w:rsidR="00000000" w:rsidRPr="00000000">
        <w:rPr>
          <w:rtl w:val="0"/>
        </w:rPr>
        <w:t xml:space="preserve"> : système d’information recensant les institutions/entités, systèmes d’information et services interopérables exposés via XROAD MG ;</w:t>
        <w:br w:type="textWrapping"/>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b w:val="1"/>
          <w:bCs w:val="1"/>
          <w:rtl w:val="0"/>
        </w:rPr>
        <w:t xml:space="preserve">Couche SED</w:t>
      </w:r>
      <w:r w:rsidDel="00000000" w:rsidR="00000000" w:rsidRPr="00000000">
        <w:rPr>
          <w:rtl w:val="0"/>
        </w:rPr>
        <w:t xml:space="preserve"> : Couche Sécurisée d’Échange de Données ;</w:t>
        <w:br w:type="textWrapping"/>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b w:val="1"/>
          <w:bCs w:val="1"/>
          <w:rtl w:val="0"/>
        </w:rPr>
        <w:t xml:space="preserve">Données</w:t>
      </w:r>
      <w:r w:rsidDel="00000000" w:rsidR="00000000" w:rsidRPr="00000000">
        <w:rPr>
          <w:rtl w:val="0"/>
        </w:rPr>
        <w:t xml:space="preserve"> : toute information, y compris les données à caractère personnel, traitée pour la fourniture de services destinés au public ;</w:t>
        <w:br w:type="textWrapping"/>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b w:val="1"/>
          <w:bCs w:val="1"/>
          <w:rtl w:val="0"/>
        </w:rPr>
        <w:t xml:space="preserve">Fournisseur de service de données</w:t>
      </w:r>
      <w:r w:rsidDel="00000000" w:rsidR="00000000" w:rsidRPr="00000000">
        <w:rPr>
          <w:rtl w:val="0"/>
        </w:rPr>
        <w:t xml:space="preserve"> : membre de la couche SED exposant un service de données ;</w:t>
        <w:br w:type="textWrapping"/>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b w:val="1"/>
          <w:bCs w:val="1"/>
          <w:rtl w:val="0"/>
        </w:rPr>
        <w:t xml:space="preserve">Consommateur de service de données</w:t>
      </w:r>
      <w:r w:rsidDel="00000000" w:rsidR="00000000" w:rsidRPr="00000000">
        <w:rPr>
          <w:rtl w:val="0"/>
        </w:rPr>
        <w:t xml:space="preserve"> : membre de la couche SED consommant un service de données ;</w:t>
        <w:br w:type="textWrapping"/>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b w:val="1"/>
          <w:bCs w:val="1"/>
          <w:rtl w:val="0"/>
        </w:rPr>
        <w:t xml:space="preserve">Participant</w:t>
      </w:r>
      <w:r w:rsidDel="00000000" w:rsidR="00000000" w:rsidRPr="00000000">
        <w:rPr>
          <w:rtl w:val="0"/>
        </w:rPr>
        <w:t xml:space="preserve"> :toute personne morale , organisme ou entité, qu’il soit public ou privé propriétaire de systèmes d’information ;</w:t>
        <w:br w:type="textWrapping"/>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b w:val="1"/>
          <w:bCs w:val="1"/>
          <w:rtl w:val="0"/>
        </w:rPr>
        <w:t xml:space="preserve">Service de données</w:t>
      </w:r>
      <w:r w:rsidDel="00000000" w:rsidR="00000000" w:rsidRPr="00000000">
        <w:rPr>
          <w:rtl w:val="0"/>
        </w:rPr>
        <w:t xml:space="preserve"> : service numérique exposé via la couche SED ;</w:t>
        <w:br w:type="textWrapping"/>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b w:val="1"/>
          <w:bCs w:val="1"/>
          <w:rtl w:val="0"/>
        </w:rPr>
        <w:t xml:space="preserve">OCSP</w:t>
      </w:r>
      <w:r w:rsidDel="00000000" w:rsidR="00000000" w:rsidRPr="00000000">
        <w:rPr>
          <w:rtl w:val="0"/>
        </w:rPr>
        <w:t xml:space="preserve"> : Online Certificate Status Protocol (Protocole de Statut de Certificat en ligne). Service permettant de vérifier la validité d’un certificat.</w:t>
      </w:r>
    </w:p>
    <w:p w:rsidR="00000000" w:rsidDel="00000000" w:rsidP="00000000" w:rsidRDefault="00000000" w:rsidRPr="00000000" w14:paraId="0000001F">
      <w:pPr>
        <w:numPr>
          <w:ilvl w:val="0"/>
          <w:numId w:val="5"/>
        </w:numPr>
        <w:spacing w:after="240" w:before="0" w:beforeAutospacing="0" w:lineRule="auto"/>
        <w:ind w:left="720" w:hanging="360"/>
        <w:rPr>
          <w:u w:val="none"/>
        </w:rPr>
      </w:pPr>
      <w:r w:rsidDel="00000000" w:rsidR="00000000" w:rsidRPr="00000000">
        <w:rPr>
          <w:b w:val="1"/>
          <w:bCs w:val="1"/>
          <w:rtl w:val="0"/>
        </w:rPr>
        <w:t xml:space="preserve">Membre</w:t>
      </w:r>
      <w:r w:rsidDel="00000000" w:rsidR="00000000" w:rsidRPr="00000000">
        <w:rPr>
          <w:rtl w:val="0"/>
        </w:rPr>
        <w:t xml:space="preserve"> : </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vkxlpeez3rg" w:id="6"/>
      <w:bookmarkEnd w:id="6"/>
      <w:r w:rsidDel="00000000" w:rsidR="00000000" w:rsidRPr="00000000">
        <w:rPr>
          <w:b w:val="1"/>
          <w:bCs w:val="1"/>
          <w:sz w:val="34"/>
          <w:szCs w:val="34"/>
          <w:rtl w:val="0"/>
        </w:rPr>
        <w:t xml:space="preserve">ARTICLE 2 : OBJET ET DURÉE</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La présente Convention a pour objet de définir les </w:t>
      </w:r>
      <w:r w:rsidDel="00000000" w:rsidR="00000000" w:rsidRPr="00000000">
        <w:rPr>
          <w:b w:val="1"/>
          <w:bCs w:val="1"/>
          <w:rtl w:val="0"/>
        </w:rPr>
        <w:t xml:space="preserve">conditions et modalités d’adhésion et d’utilisation</w:t>
      </w:r>
      <w:r w:rsidDel="00000000" w:rsidR="00000000" w:rsidRPr="00000000">
        <w:rPr>
          <w:rtl w:val="0"/>
        </w:rPr>
        <w:t xml:space="preserve"> par le Membre  du Système d'Échange National XROAD MG dénommé RAHAKA</w:t>
      </w:r>
      <w:r w:rsidDel="00000000" w:rsidR="00000000" w:rsidRPr="00000000">
        <w:rPr>
          <w:vertAlign w:val="superscript"/>
        </w:rPr>
        <w:footnoteReference w:customMarkFollows="0" w:id="0"/>
      </w:r>
      <w:r w:rsidDel="00000000" w:rsidR="00000000" w:rsidRPr="00000000">
        <w:rPr>
          <w:rtl w:val="0"/>
        </w:rPr>
        <w:t xml:space="preserve">, dont la maintenance, la supervision et le support sont assurés par la structure de coordination. Elle est conclue pour une durée de six (06) mois,renouvelable à compter de sa date de signature.</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xuo6odresig5" w:id="7"/>
      <w:bookmarkEnd w:id="7"/>
      <w:r w:rsidDel="00000000" w:rsidR="00000000" w:rsidRPr="00000000">
        <w:rPr>
          <w:b w:val="1"/>
          <w:bCs w:val="1"/>
          <w:sz w:val="34"/>
          <w:szCs w:val="34"/>
          <w:rtl w:val="0"/>
        </w:rPr>
        <w:t xml:space="preserve">ARTICLE 3 : SERVICES INTEROPERABLE</w:t>
      </w:r>
    </w:p>
    <w:p w:rsidR="00000000" w:rsidDel="00000000" w:rsidP="00000000" w:rsidRDefault="00000000" w:rsidRPr="00000000" w14:paraId="00000023">
      <w:pPr>
        <w:rPr/>
      </w:pPr>
      <w:r w:rsidDel="00000000" w:rsidR="00000000" w:rsidRPr="00000000">
        <w:rPr>
          <w:rtl w:val="0"/>
        </w:rPr>
        <w:t xml:space="preserve">Les catégories des services concernés par cette convention incluent : </w:t>
      </w:r>
    </w:p>
    <w:p w:rsidR="00000000" w:rsidDel="00000000" w:rsidP="00000000" w:rsidRDefault="00000000" w:rsidRPr="00000000" w14:paraId="00000024">
      <w:pPr>
        <w:numPr>
          <w:ilvl w:val="0"/>
          <w:numId w:val="9"/>
        </w:numPr>
        <w:ind w:left="720" w:hanging="360"/>
      </w:pPr>
      <w:r w:rsidDel="00000000" w:rsidR="00000000" w:rsidRPr="00000000">
        <w:rPr>
          <w:rtl w:val="0"/>
        </w:rPr>
        <w:t xml:space="preserve"> - -  - - - - -  - -</w:t>
      </w:r>
    </w:p>
    <w:p w:rsidR="00000000" w:rsidDel="00000000" w:rsidP="00000000" w:rsidRDefault="00000000" w:rsidRPr="00000000" w14:paraId="00000025">
      <w:pPr>
        <w:numPr>
          <w:ilvl w:val="0"/>
          <w:numId w:val="9"/>
        </w:numPr>
        <w:ind w:left="720" w:hanging="360"/>
      </w:pPr>
      <w:r w:rsidDel="00000000" w:rsidR="00000000" w:rsidRPr="00000000">
        <w:rPr>
          <w:rtl w:val="0"/>
        </w:rPr>
        <w:t xml:space="preserve">- -  - - - - -  - -</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e57wls7scq5" w:id="8"/>
      <w:bookmarkEnd w:id="8"/>
      <w:r w:rsidDel="00000000" w:rsidR="00000000" w:rsidRPr="00000000">
        <w:rPr>
          <w:b w:val="1"/>
          <w:bCs w:val="1"/>
          <w:sz w:val="34"/>
          <w:szCs w:val="34"/>
          <w:rtl w:val="0"/>
        </w:rPr>
        <w:t xml:space="preserve">ARTICLE 4 : ADHÉSION</w:t>
      </w:r>
    </w:p>
    <w:p w:rsidR="00000000" w:rsidDel="00000000" w:rsidP="00000000" w:rsidRDefault="00000000" w:rsidRPr="00000000" w14:paraId="00000027">
      <w:pPr>
        <w:spacing w:after="240" w:before="240" w:lineRule="auto"/>
        <w:rPr/>
      </w:pPr>
      <w:r w:rsidDel="00000000" w:rsidR="00000000" w:rsidRPr="00000000">
        <w:rPr>
          <w:rtl w:val="0"/>
        </w:rPr>
        <w:t xml:space="preserve">Le Participant adhère au Système d'Échange National XROAD MG conformément:</w:t>
      </w:r>
    </w:p>
    <w:p w:rsidR="00000000" w:rsidDel="00000000" w:rsidP="00000000" w:rsidRDefault="00000000" w:rsidRPr="00000000" w14:paraId="00000028">
      <w:pPr>
        <w:numPr>
          <w:ilvl w:val="0"/>
          <w:numId w:val="4"/>
        </w:numPr>
        <w:spacing w:after="0" w:afterAutospacing="0" w:before="240" w:lineRule="auto"/>
        <w:ind w:left="720" w:hanging="360"/>
      </w:pPr>
      <w:r w:rsidDel="00000000" w:rsidR="00000000" w:rsidRPr="00000000">
        <w:rPr>
          <w:rtl w:val="0"/>
        </w:rPr>
        <w:t xml:space="preserve">au décret relatif au cadre institutionnel de l’interopérabilité,</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au Cadre national d’interopérabilité,</w:t>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rtl w:val="0"/>
        </w:rPr>
        <w:t xml:space="preserve">et aux dispositions de la présente Convention.</w:t>
        <w:br w:type="textWrapping"/>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jeiurn9sb63v" w:id="9"/>
      <w:bookmarkEnd w:id="9"/>
      <w:r w:rsidDel="00000000" w:rsidR="00000000" w:rsidRPr="00000000">
        <w:rPr>
          <w:b w:val="1"/>
          <w:bCs w:val="1"/>
          <w:sz w:val="34"/>
          <w:szCs w:val="34"/>
          <w:rtl w:val="0"/>
        </w:rPr>
        <w:t xml:space="preserve">ARTICLE 5 : OBLIGATIONS DU MEMBRE</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Le membre s’engage à :</w:t>
      </w:r>
    </w:p>
    <w:p w:rsidR="00000000" w:rsidDel="00000000" w:rsidP="00000000" w:rsidRDefault="00000000" w:rsidRPr="00000000" w14:paraId="0000002D">
      <w:pPr>
        <w:numPr>
          <w:ilvl w:val="0"/>
          <w:numId w:val="13"/>
        </w:numPr>
        <w:spacing w:after="0" w:afterAutospacing="0" w:before="240" w:lineRule="auto"/>
        <w:ind w:left="720" w:hanging="360"/>
        <w:jc w:val="both"/>
      </w:pPr>
      <w:r w:rsidDel="00000000" w:rsidR="00000000" w:rsidRPr="00000000">
        <w:rPr>
          <w:rtl w:val="0"/>
        </w:rPr>
        <w:t xml:space="preserve">Assurer le fonctionnement sécurisé, continu et maîtrisé de ses systèmes d’information ;</w:t>
      </w:r>
    </w:p>
    <w:p w:rsidR="00000000" w:rsidDel="00000000" w:rsidP="00000000" w:rsidRDefault="00000000" w:rsidRPr="00000000" w14:paraId="0000002E">
      <w:pPr>
        <w:numPr>
          <w:ilvl w:val="0"/>
          <w:numId w:val="13"/>
        </w:numPr>
        <w:spacing w:after="0" w:afterAutospacing="0" w:before="0" w:beforeAutospacing="0" w:lineRule="auto"/>
        <w:ind w:left="720" w:hanging="360"/>
        <w:jc w:val="both"/>
      </w:pPr>
      <w:r w:rsidDel="00000000" w:rsidR="00000000" w:rsidRPr="00000000">
        <w:rPr>
          <w:rtl w:val="0"/>
        </w:rPr>
        <w:t xml:space="preserve">Adapter ses systèmes pour permettre des échanges de données sécurisés et standardisés via la couche SED ;</w:t>
      </w:r>
    </w:p>
    <w:p w:rsidR="00000000" w:rsidDel="00000000" w:rsidP="00000000" w:rsidRDefault="00000000" w:rsidRPr="00000000" w14:paraId="0000002F">
      <w:pPr>
        <w:numPr>
          <w:ilvl w:val="0"/>
          <w:numId w:val="13"/>
        </w:numPr>
        <w:spacing w:after="0" w:afterAutospacing="0" w:before="0" w:beforeAutospacing="0" w:lineRule="auto"/>
        <w:ind w:left="720" w:hanging="360"/>
        <w:jc w:val="both"/>
      </w:pPr>
      <w:r w:rsidDel="00000000" w:rsidR="00000000" w:rsidRPr="00000000">
        <w:rPr>
          <w:rtl w:val="0"/>
        </w:rPr>
        <w:t xml:space="preserve">Mettre en œuvre les mesures garantissant l’intégrité, la confidentialité et la disponibilité des données ;</w:t>
      </w:r>
    </w:p>
    <w:p w:rsidR="00000000" w:rsidDel="00000000" w:rsidP="00000000" w:rsidRDefault="00000000" w:rsidRPr="00000000" w14:paraId="00000030">
      <w:pPr>
        <w:numPr>
          <w:ilvl w:val="0"/>
          <w:numId w:val="13"/>
        </w:numPr>
        <w:spacing w:after="0" w:afterAutospacing="0" w:before="0" w:beforeAutospacing="0" w:lineRule="auto"/>
        <w:ind w:left="720" w:hanging="360"/>
        <w:jc w:val="both"/>
      </w:pPr>
      <w:r w:rsidDel="00000000" w:rsidR="00000000" w:rsidRPr="00000000">
        <w:rPr>
          <w:rtl w:val="0"/>
        </w:rPr>
        <w:t xml:space="preserve">Se soumettre aux audits de sécurité au minimum tous les deux (02) ans ;</w:t>
      </w:r>
    </w:p>
    <w:p w:rsidR="00000000" w:rsidDel="00000000" w:rsidP="00000000" w:rsidRDefault="00000000" w:rsidRPr="00000000" w14:paraId="00000031">
      <w:pPr>
        <w:numPr>
          <w:ilvl w:val="0"/>
          <w:numId w:val="13"/>
        </w:numPr>
        <w:spacing w:after="0" w:afterAutospacing="0" w:before="0" w:beforeAutospacing="0" w:lineRule="auto"/>
        <w:ind w:left="720" w:hanging="360"/>
        <w:jc w:val="both"/>
      </w:pPr>
      <w:r w:rsidDel="00000000" w:rsidR="00000000" w:rsidRPr="00000000">
        <w:rPr>
          <w:rtl w:val="0"/>
        </w:rPr>
        <w:t xml:space="preserve">Exécuter toute instruction émise par la Structure de coordination ;</w:t>
      </w:r>
    </w:p>
    <w:p w:rsidR="00000000" w:rsidDel="00000000" w:rsidP="00000000" w:rsidRDefault="00000000" w:rsidRPr="00000000" w14:paraId="00000032">
      <w:pPr>
        <w:numPr>
          <w:ilvl w:val="0"/>
          <w:numId w:val="13"/>
        </w:numPr>
        <w:spacing w:after="0" w:afterAutospacing="0" w:before="0" w:beforeAutospacing="0" w:lineRule="auto"/>
        <w:ind w:left="720" w:hanging="360"/>
        <w:jc w:val="both"/>
      </w:pPr>
      <w:r w:rsidDel="00000000" w:rsidR="00000000" w:rsidRPr="00000000">
        <w:rPr>
          <w:rtl w:val="0"/>
        </w:rPr>
        <w:t xml:space="preserve">Tenir à jour les informations enregistrées dans le catalogue des services interopérables ;</w:t>
      </w:r>
    </w:p>
    <w:p w:rsidR="00000000" w:rsidDel="00000000" w:rsidP="00000000" w:rsidRDefault="00000000" w:rsidRPr="00000000" w14:paraId="00000033">
      <w:pPr>
        <w:numPr>
          <w:ilvl w:val="0"/>
          <w:numId w:val="13"/>
        </w:numPr>
        <w:spacing w:after="0" w:afterAutospacing="0" w:before="0" w:beforeAutospacing="0" w:lineRule="auto"/>
        <w:ind w:left="720" w:hanging="360"/>
        <w:jc w:val="both"/>
      </w:pPr>
      <w:r w:rsidDel="00000000" w:rsidR="00000000" w:rsidRPr="00000000">
        <w:rPr>
          <w:rtl w:val="0"/>
        </w:rPr>
        <w:t xml:space="preserve">Notifier sans délai tout incident de sécurité ou dysfonctionnement ;</w:t>
      </w:r>
    </w:p>
    <w:p w:rsidR="00000000" w:rsidDel="00000000" w:rsidP="00000000" w:rsidRDefault="00000000" w:rsidRPr="00000000" w14:paraId="00000034">
      <w:pPr>
        <w:numPr>
          <w:ilvl w:val="0"/>
          <w:numId w:val="13"/>
        </w:numPr>
        <w:spacing w:after="0" w:afterAutospacing="0" w:before="0" w:beforeAutospacing="0" w:lineRule="auto"/>
        <w:ind w:left="720" w:hanging="360"/>
        <w:jc w:val="both"/>
      </w:pPr>
      <w:r w:rsidDel="00000000" w:rsidR="00000000" w:rsidRPr="00000000">
        <w:rPr>
          <w:rtl w:val="0"/>
        </w:rPr>
        <w:t xml:space="preserve">Fournir toute information requise pour l’évaluation des règles de sécurité ;</w:t>
      </w:r>
    </w:p>
    <w:p w:rsidR="00000000" w:rsidDel="00000000" w:rsidP="00000000" w:rsidRDefault="00000000" w:rsidRPr="00000000" w14:paraId="00000035">
      <w:pPr>
        <w:numPr>
          <w:ilvl w:val="0"/>
          <w:numId w:val="13"/>
        </w:numPr>
        <w:spacing w:after="0" w:afterAutospacing="0" w:before="0" w:beforeAutospacing="0" w:lineRule="auto"/>
        <w:ind w:left="720" w:hanging="360"/>
        <w:jc w:val="both"/>
      </w:pPr>
      <w:r w:rsidDel="00000000" w:rsidR="00000000" w:rsidRPr="00000000">
        <w:rPr>
          <w:rtl w:val="0"/>
        </w:rPr>
        <w:t xml:space="preserve">Mettre en place des journaux de messages horodatés et signés électroniquement ;</w:t>
      </w:r>
    </w:p>
    <w:p w:rsidR="00000000" w:rsidDel="00000000" w:rsidP="00000000" w:rsidRDefault="00000000" w:rsidRPr="00000000" w14:paraId="00000036">
      <w:pPr>
        <w:numPr>
          <w:ilvl w:val="0"/>
          <w:numId w:val="13"/>
        </w:numPr>
        <w:spacing w:after="0" w:afterAutospacing="0" w:before="0" w:beforeAutospacing="0" w:lineRule="auto"/>
        <w:ind w:left="720" w:hanging="360"/>
        <w:jc w:val="both"/>
      </w:pPr>
      <w:r w:rsidDel="00000000" w:rsidR="00000000" w:rsidRPr="00000000">
        <w:rPr>
          <w:rtl w:val="0"/>
        </w:rPr>
        <w:t xml:space="preserve">Restreindre l’accès aux journaux archivés ;</w:t>
      </w:r>
    </w:p>
    <w:p w:rsidR="00000000" w:rsidDel="00000000" w:rsidP="00000000" w:rsidRDefault="00000000" w:rsidRPr="00000000" w14:paraId="00000037">
      <w:pPr>
        <w:numPr>
          <w:ilvl w:val="0"/>
          <w:numId w:val="13"/>
        </w:numPr>
        <w:spacing w:after="0" w:afterAutospacing="0" w:before="0" w:beforeAutospacing="0" w:lineRule="auto"/>
        <w:ind w:left="720" w:hanging="360"/>
        <w:jc w:val="both"/>
      </w:pPr>
      <w:r w:rsidDel="00000000" w:rsidR="00000000" w:rsidRPr="00000000">
        <w:rPr>
          <w:rtl w:val="0"/>
        </w:rPr>
        <w:t xml:space="preserve">Héberger les serveurs de sécurité sur le territoire de la République de Madagascar ;</w:t>
      </w:r>
    </w:p>
    <w:p w:rsidR="00000000" w:rsidDel="00000000" w:rsidP="00000000" w:rsidRDefault="00000000" w:rsidRPr="00000000" w14:paraId="00000038">
      <w:pPr>
        <w:numPr>
          <w:ilvl w:val="0"/>
          <w:numId w:val="13"/>
        </w:numPr>
        <w:spacing w:after="0" w:afterAutospacing="0" w:before="0" w:beforeAutospacing="0" w:lineRule="auto"/>
        <w:ind w:left="720" w:hanging="360"/>
        <w:jc w:val="both"/>
      </w:pPr>
      <w:r w:rsidDel="00000000" w:rsidR="00000000" w:rsidRPr="00000000">
        <w:rPr>
          <w:rtl w:val="0"/>
        </w:rPr>
        <w:t xml:space="preserve">Mettre à jour les composants logiciels dans les délais prescrits ;</w:t>
      </w:r>
    </w:p>
    <w:p w:rsidR="00000000" w:rsidDel="00000000" w:rsidP="00000000" w:rsidRDefault="00000000" w:rsidRPr="00000000" w14:paraId="00000039">
      <w:pPr>
        <w:numPr>
          <w:ilvl w:val="0"/>
          <w:numId w:val="13"/>
        </w:numPr>
        <w:spacing w:after="240" w:before="0" w:beforeAutospacing="0" w:lineRule="auto"/>
        <w:ind w:left="720" w:hanging="360"/>
        <w:jc w:val="both"/>
      </w:pPr>
      <w:r w:rsidDel="00000000" w:rsidR="00000000" w:rsidRPr="00000000">
        <w:rPr>
          <w:rtl w:val="0"/>
        </w:rPr>
        <w:t xml:space="preserve">S’acquitter des charges pouvant lui incomber, dont celles concernant les prérequis.</w:t>
        <w:br w:type="textWrapping"/>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lkp66qbsbmsf" w:id="10"/>
      <w:bookmarkEnd w:id="10"/>
      <w:r w:rsidDel="00000000" w:rsidR="00000000" w:rsidRPr="00000000">
        <w:rPr>
          <w:b w:val="1"/>
          <w:bCs w:val="1"/>
          <w:sz w:val="34"/>
          <w:szCs w:val="34"/>
          <w:rtl w:val="0"/>
        </w:rPr>
        <w:t xml:space="preserve">ARTICLE 6 : RESPONSABILITÉ DU MEMBRE</w:t>
      </w:r>
    </w:p>
    <w:p w:rsidR="00000000" w:rsidDel="00000000" w:rsidP="00000000" w:rsidRDefault="00000000" w:rsidRPr="00000000" w14:paraId="0000003B">
      <w:pPr>
        <w:jc w:val="both"/>
        <w:rPr/>
      </w:pPr>
      <w:r w:rsidDel="00000000" w:rsidR="00000000" w:rsidRPr="00000000">
        <w:rPr>
          <w:rtl w:val="0"/>
        </w:rPr>
        <w:t xml:space="preserve">Chaque partie est responsable des données qu’elle met à disposition via la plateforme X-Road, notamment en ce qui concerne leur exactitude, leur mise à jour et leur conformité aux dispositions légales et réglementaires en vigueur.</w:t>
      </w:r>
    </w:p>
    <w:p w:rsidR="00000000" w:rsidDel="00000000" w:rsidP="00000000" w:rsidRDefault="00000000" w:rsidRPr="00000000" w14:paraId="0000003C">
      <w:pPr>
        <w:jc w:val="both"/>
        <w:rPr/>
      </w:pPr>
      <w:r w:rsidDel="00000000" w:rsidR="00000000" w:rsidRPr="00000000">
        <w:rPr>
          <w:rtl w:val="0"/>
        </w:rPr>
        <w:t xml:space="preserve">La plateforme X-Road constitue une infrastructure d’échange et ne saurait être tenue responsable du contenu des données échangées entre les parties.</w:t>
      </w:r>
    </w:p>
    <w:p w:rsidR="00000000" w:rsidDel="00000000" w:rsidP="00000000" w:rsidRDefault="00000000" w:rsidRPr="00000000" w14:paraId="0000003D">
      <w:pPr>
        <w:jc w:val="both"/>
        <w:rPr/>
      </w:pPr>
      <w:r w:rsidDel="00000000" w:rsidR="00000000" w:rsidRPr="00000000">
        <w:rPr>
          <w:rtl w:val="0"/>
        </w:rPr>
        <w:t xml:space="preserve">Chaque partie demeure responsable de l’usage qu’elle fait des données reçues et s’engage à les utiliser uniquement dans le cadre des finalités autorisées.</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4vg3k7l0t9z" w:id="11"/>
      <w:bookmarkEnd w:id="11"/>
      <w:r w:rsidDel="00000000" w:rsidR="00000000" w:rsidRPr="00000000">
        <w:rPr>
          <w:b w:val="1"/>
          <w:bCs w:val="1"/>
          <w:sz w:val="34"/>
          <w:szCs w:val="34"/>
          <w:rtl w:val="0"/>
        </w:rPr>
        <w:t xml:space="preserve">ARTICLE 7 : BASES DE DONNÉES</w:t>
      </w:r>
    </w:p>
    <w:p w:rsidR="00000000" w:rsidDel="00000000" w:rsidP="00000000" w:rsidRDefault="00000000" w:rsidRPr="00000000" w14:paraId="0000003F">
      <w:pPr>
        <w:spacing w:after="240" w:before="240" w:lineRule="auto"/>
        <w:rPr/>
      </w:pPr>
      <w:r w:rsidDel="00000000" w:rsidR="00000000" w:rsidRPr="00000000">
        <w:rPr>
          <w:rtl w:val="0"/>
        </w:rPr>
        <w:t xml:space="preserve">La création, la modification ou la suppression de bases de données doivent respecter :</w:t>
      </w:r>
    </w:p>
    <w:p w:rsidR="00000000" w:rsidDel="00000000" w:rsidP="00000000" w:rsidRDefault="00000000" w:rsidRPr="00000000" w14:paraId="00000040">
      <w:pPr>
        <w:numPr>
          <w:ilvl w:val="0"/>
          <w:numId w:val="12"/>
        </w:numPr>
        <w:spacing w:after="0" w:afterAutospacing="0" w:before="240" w:lineRule="auto"/>
        <w:ind w:left="720" w:hanging="360"/>
      </w:pPr>
      <w:r w:rsidDel="00000000" w:rsidR="00000000" w:rsidRPr="00000000">
        <w:rPr>
          <w:rtl w:val="0"/>
        </w:rPr>
        <w:t xml:space="preserve">le Cadre national d’interopérabilité,</w:t>
      </w:r>
    </w:p>
    <w:p w:rsidR="00000000" w:rsidDel="00000000" w:rsidP="00000000" w:rsidRDefault="00000000" w:rsidRPr="00000000" w14:paraId="00000041">
      <w:pPr>
        <w:numPr>
          <w:ilvl w:val="0"/>
          <w:numId w:val="12"/>
        </w:numPr>
        <w:spacing w:after="0" w:afterAutospacing="0" w:before="0" w:beforeAutospacing="0" w:lineRule="auto"/>
        <w:ind w:left="720" w:hanging="360"/>
      </w:pPr>
      <w:r w:rsidDel="00000000" w:rsidR="00000000" w:rsidRPr="00000000">
        <w:rPr>
          <w:rtl w:val="0"/>
        </w:rPr>
        <w:t xml:space="preserve">la législation malgache relative à la protection des données à caractère personnel.</w:t>
      </w:r>
    </w:p>
    <w:p w:rsidR="00000000" w:rsidDel="00000000" w:rsidP="00000000" w:rsidRDefault="00000000" w:rsidRPr="00000000" w14:paraId="00000042">
      <w:pPr>
        <w:numPr>
          <w:ilvl w:val="0"/>
          <w:numId w:val="12"/>
        </w:numPr>
        <w:spacing w:after="240" w:before="0" w:beforeAutospacing="0" w:lineRule="auto"/>
        <w:ind w:left="720" w:hanging="360"/>
      </w:pPr>
      <w:r w:rsidDel="00000000" w:rsidR="00000000" w:rsidRPr="00000000">
        <w:rPr>
          <w:rtl w:val="0"/>
        </w:rPr>
        <w:t xml:space="preserve">tout autre dispositif juridique applicable.</w:t>
        <w:br w:type="textWrapping"/>
      </w:r>
    </w:p>
    <w:p w:rsidR="00000000" w:rsidDel="00000000" w:rsidP="00000000" w:rsidRDefault="00000000" w:rsidRPr="00000000" w14:paraId="00000043">
      <w:pPr>
        <w:spacing w:after="240" w:before="240" w:lineRule="auto"/>
        <w:ind w:left="720" w:firstLine="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mg3letc3box8" w:id="12"/>
      <w:bookmarkEnd w:id="12"/>
      <w:r w:rsidDel="00000000" w:rsidR="00000000" w:rsidRPr="00000000">
        <w:rPr>
          <w:b w:val="1"/>
          <w:bCs w:val="1"/>
          <w:sz w:val="34"/>
          <w:szCs w:val="34"/>
          <w:rtl w:val="0"/>
        </w:rPr>
        <w:t xml:space="preserve">ARTICLE 8 : TRAÇABILITÉ DES ÉCHANGES</w:t>
      </w:r>
    </w:p>
    <w:p w:rsidR="00000000" w:rsidDel="00000000" w:rsidP="00000000" w:rsidRDefault="00000000" w:rsidRPr="00000000" w14:paraId="00000045">
      <w:pPr>
        <w:jc w:val="both"/>
        <w:rPr/>
      </w:pPr>
      <w:r w:rsidDel="00000000" w:rsidR="00000000" w:rsidRPr="00000000">
        <w:rPr>
          <w:rtl w:val="0"/>
        </w:rPr>
        <w:t xml:space="preserve">Les parties reconnaissent que l’ensemble des échanges effectués via la plateforme X-Road fait l’objet d’une journalisation sécurisée.</w:t>
      </w:r>
    </w:p>
    <w:p w:rsidR="00000000" w:rsidDel="00000000" w:rsidP="00000000" w:rsidRDefault="00000000" w:rsidRPr="00000000" w14:paraId="00000046">
      <w:pPr>
        <w:jc w:val="both"/>
        <w:rPr/>
      </w:pPr>
      <w:r w:rsidDel="00000000" w:rsidR="00000000" w:rsidRPr="00000000">
        <w:rPr>
          <w:rtl w:val="0"/>
        </w:rPr>
        <w:t xml:space="preserve">Ces journaux peuvent être utilisés à des fins d’audit, de contrôle et de preuve en cas de litige, conformément à la réglementation en vigueur.</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1507qn9tr5pi" w:id="13"/>
      <w:bookmarkEnd w:id="13"/>
      <w:r w:rsidDel="00000000" w:rsidR="00000000" w:rsidRPr="00000000">
        <w:rPr>
          <w:b w:val="1"/>
          <w:bCs w:val="1"/>
          <w:sz w:val="34"/>
          <w:szCs w:val="34"/>
          <w:rtl w:val="0"/>
        </w:rPr>
        <w:t xml:space="preserve">ARTICLE 9 : DONNÉES À CARACTÈRE PERSONNEL</w:t>
      </w:r>
    </w:p>
    <w:p w:rsidR="00000000" w:rsidDel="00000000" w:rsidP="00000000" w:rsidRDefault="00000000" w:rsidRPr="00000000" w14:paraId="00000049">
      <w:pPr>
        <w:spacing w:after="240" w:before="240" w:lineRule="auto"/>
        <w:rPr/>
      </w:pPr>
      <w:r w:rsidDel="00000000" w:rsidR="00000000" w:rsidRPr="00000000">
        <w:rPr>
          <w:rtl w:val="0"/>
        </w:rPr>
        <w:t xml:space="preserve">Le Membre déclare se conformer à la </w:t>
      </w:r>
      <w:r w:rsidDel="00000000" w:rsidR="00000000" w:rsidRPr="00000000">
        <w:rPr>
          <w:b w:val="1"/>
          <w:bCs w:val="1"/>
          <w:rtl w:val="0"/>
        </w:rPr>
        <w:t xml:space="preserve">législation malgache relative à la protection des données personnelles (entre autres la Loi n°2014-038 du 9 janvier 2015 et tout autre texte y afférent)</w:t>
      </w:r>
      <w:r w:rsidDel="00000000" w:rsidR="00000000" w:rsidRPr="00000000">
        <w:rPr>
          <w:rtl w:val="0"/>
        </w:rPr>
        <w:t xml:space="preserve"> et aux exigences de l’autorité nationale compétente.</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oavoi1y6z8xu" w:id="14"/>
      <w:bookmarkEnd w:id="14"/>
      <w:r w:rsidDel="00000000" w:rsidR="00000000" w:rsidRPr="00000000">
        <w:rPr>
          <w:b w:val="1"/>
          <w:bCs w:val="1"/>
          <w:sz w:val="34"/>
          <w:szCs w:val="34"/>
          <w:rtl w:val="0"/>
        </w:rPr>
        <w:t xml:space="preserve">ARTICLE 10 : OBLIGATIONS DE LA STRUCTURE DE COORDINATION</w:t>
      </w:r>
    </w:p>
    <w:p w:rsidR="00000000" w:rsidDel="00000000" w:rsidP="00000000" w:rsidRDefault="00000000" w:rsidRPr="00000000" w14:paraId="0000004B">
      <w:pPr>
        <w:spacing w:after="240" w:before="240" w:lineRule="auto"/>
        <w:rPr/>
      </w:pPr>
      <w:r w:rsidDel="00000000" w:rsidR="00000000" w:rsidRPr="00000000">
        <w:rPr>
          <w:rtl w:val="0"/>
        </w:rPr>
        <w:t xml:space="preserve">La Structure de coordination s’engage à :</w:t>
      </w:r>
    </w:p>
    <w:p w:rsidR="00000000" w:rsidDel="00000000" w:rsidP="00000000" w:rsidRDefault="00000000" w:rsidRPr="00000000" w14:paraId="0000004C">
      <w:pPr>
        <w:numPr>
          <w:ilvl w:val="0"/>
          <w:numId w:val="11"/>
        </w:numPr>
        <w:spacing w:after="0" w:afterAutospacing="0" w:before="240" w:lineRule="auto"/>
        <w:ind w:left="720" w:hanging="360"/>
      </w:pPr>
      <w:r w:rsidDel="00000000" w:rsidR="00000000" w:rsidRPr="00000000">
        <w:rPr>
          <w:rtl w:val="0"/>
        </w:rPr>
        <w:t xml:space="preserve">Mettre à disposition et configurer les composants nécessaires à l’intégration au Système d’Échange National XROAD MG, notamment le serveur de sécurité XROAD, ainsi que son interconnexion avec le serveur central de l’UGD </w:t>
      </w:r>
    </w:p>
    <w:p w:rsidR="00000000" w:rsidDel="00000000" w:rsidP="00000000" w:rsidRDefault="00000000" w:rsidRPr="00000000" w14:paraId="0000004D">
      <w:pPr>
        <w:numPr>
          <w:ilvl w:val="0"/>
          <w:numId w:val="11"/>
        </w:numPr>
        <w:spacing w:after="0" w:afterAutospacing="0" w:before="0" w:beforeAutospacing="0" w:lineRule="auto"/>
        <w:ind w:left="720" w:hanging="360"/>
      </w:pPr>
      <w:r w:rsidDel="00000000" w:rsidR="00000000" w:rsidRPr="00000000">
        <w:rPr>
          <w:rtl w:val="0"/>
        </w:rPr>
        <w:t xml:space="preserve">Assurer la disponibilité continue de XROAD MG ;</w:t>
      </w:r>
    </w:p>
    <w:p w:rsidR="00000000" w:rsidDel="00000000" w:rsidP="00000000" w:rsidRDefault="00000000" w:rsidRPr="00000000" w14:paraId="0000004E">
      <w:pPr>
        <w:numPr>
          <w:ilvl w:val="0"/>
          <w:numId w:val="11"/>
        </w:numPr>
        <w:spacing w:after="0" w:afterAutospacing="0" w:before="0" w:beforeAutospacing="0" w:lineRule="auto"/>
        <w:ind w:left="720" w:hanging="360"/>
      </w:pPr>
      <w:r w:rsidDel="00000000" w:rsidR="00000000" w:rsidRPr="00000000">
        <w:rPr>
          <w:rtl w:val="0"/>
        </w:rPr>
        <w:t xml:space="preserve">Gérer les demandes d’adhésion et d’enregistrement ;</w:t>
      </w:r>
    </w:p>
    <w:p w:rsidR="00000000" w:rsidDel="00000000" w:rsidP="00000000" w:rsidRDefault="00000000" w:rsidRPr="00000000" w14:paraId="0000004F">
      <w:pPr>
        <w:numPr>
          <w:ilvl w:val="0"/>
          <w:numId w:val="11"/>
        </w:numPr>
        <w:spacing w:after="0" w:afterAutospacing="0" w:before="0" w:beforeAutospacing="0" w:lineRule="auto"/>
        <w:ind w:left="720" w:hanging="360"/>
      </w:pPr>
      <w:r w:rsidDel="00000000" w:rsidR="00000000" w:rsidRPr="00000000">
        <w:rPr>
          <w:rtl w:val="0"/>
        </w:rPr>
        <w:t xml:space="preserve">Fournir les logiciels de serveur de sécurité ;</w:t>
      </w:r>
    </w:p>
    <w:p w:rsidR="00000000" w:rsidDel="00000000" w:rsidP="00000000" w:rsidRDefault="00000000" w:rsidRPr="00000000" w14:paraId="00000050">
      <w:pPr>
        <w:numPr>
          <w:ilvl w:val="0"/>
          <w:numId w:val="11"/>
        </w:numPr>
        <w:spacing w:after="0" w:afterAutospacing="0" w:before="0" w:beforeAutospacing="0" w:lineRule="auto"/>
        <w:ind w:left="720" w:hanging="360"/>
      </w:pPr>
      <w:r w:rsidDel="00000000" w:rsidR="00000000" w:rsidRPr="00000000">
        <w:rPr>
          <w:rtl w:val="0"/>
        </w:rPr>
        <w:t xml:space="preserve">Superviser les journaux de surveillance (conservation minimale : 3 ans) ;</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Gérer les incidents de sécurité ;</w:t>
      </w:r>
    </w:p>
    <w:p w:rsidR="00000000" w:rsidDel="00000000" w:rsidP="00000000" w:rsidRDefault="00000000" w:rsidRPr="00000000" w14:paraId="00000052">
      <w:pPr>
        <w:numPr>
          <w:ilvl w:val="0"/>
          <w:numId w:val="11"/>
        </w:numPr>
        <w:spacing w:after="0" w:afterAutospacing="0" w:before="0" w:beforeAutospacing="0" w:lineRule="auto"/>
        <w:ind w:left="720" w:hanging="360"/>
      </w:pPr>
      <w:r w:rsidDel="00000000" w:rsidR="00000000" w:rsidRPr="00000000">
        <w:rPr>
          <w:rtl w:val="0"/>
        </w:rPr>
        <w:t xml:space="preserve">Assurer la sécurité et l’hébergement du catalogue des services interopérables;</w:t>
      </w:r>
    </w:p>
    <w:p w:rsidR="00000000" w:rsidDel="00000000" w:rsidP="00000000" w:rsidRDefault="00000000" w:rsidRPr="00000000" w14:paraId="00000053">
      <w:pPr>
        <w:numPr>
          <w:ilvl w:val="0"/>
          <w:numId w:val="11"/>
        </w:numPr>
        <w:spacing w:after="240" w:before="0" w:beforeAutospacing="0" w:lineRule="auto"/>
        <w:ind w:left="720" w:hanging="360"/>
      </w:pPr>
      <w:r w:rsidDel="00000000" w:rsidR="00000000" w:rsidRPr="00000000">
        <w:rPr>
          <w:rtl w:val="0"/>
        </w:rPr>
        <w:t xml:space="preserve">Fournir un support utilisateur opérationnel.</w:t>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aej4vtl5251z" w:id="15"/>
      <w:bookmarkEnd w:id="15"/>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wx2om596qlc7" w:id="16"/>
      <w:bookmarkEnd w:id="16"/>
      <w:r w:rsidDel="00000000" w:rsidR="00000000" w:rsidRPr="00000000">
        <w:rPr>
          <w:b w:val="1"/>
          <w:bCs w:val="1"/>
          <w:sz w:val="34"/>
          <w:szCs w:val="34"/>
          <w:rtl w:val="0"/>
        </w:rPr>
        <w:t xml:space="preserve">ARTICLE 11 : ASSISTANCE ET SUPPORT</w:t>
      </w:r>
    </w:p>
    <w:p w:rsidR="00000000" w:rsidDel="00000000" w:rsidP="00000000" w:rsidRDefault="00000000" w:rsidRPr="00000000" w14:paraId="00000056">
      <w:pPr>
        <w:spacing w:after="240" w:before="240" w:lineRule="auto"/>
        <w:rPr/>
      </w:pPr>
      <w:r w:rsidDel="00000000" w:rsidR="00000000" w:rsidRPr="00000000">
        <w:rPr>
          <w:rtl w:val="0"/>
        </w:rPr>
        <w:t xml:space="preserve">La structure de coordination assure une assistance fonctionnelle et technique au membre, incluant l’identification des anomalies et la fourniture de recommandations correctives.</w:t>
      </w:r>
    </w:p>
    <w:p w:rsidR="00000000" w:rsidDel="00000000" w:rsidP="00000000" w:rsidRDefault="00000000" w:rsidRPr="00000000" w14:paraId="00000057">
      <w:pPr>
        <w:spacing w:after="240" w:before="240" w:lineRule="auto"/>
        <w:rPr/>
      </w:pPr>
      <w:r w:rsidDel="00000000" w:rsidR="00000000" w:rsidRPr="00000000">
        <w:rPr>
          <w:rtl w:val="0"/>
        </w:rPr>
        <w:t xml:space="preserve">Cette assistance peut faire l’objet d’une facturation, conformément à la tarification en vigueur définie par la Structure de coordination.</w:t>
      </w:r>
    </w:p>
    <w:p w:rsidR="00000000" w:rsidDel="00000000" w:rsidP="00000000" w:rsidRDefault="00000000" w:rsidRPr="00000000" w14:paraId="00000058">
      <w:pPr>
        <w:pStyle w:val="Heading2"/>
        <w:keepNext w:val="0"/>
        <w:keepLines w:val="0"/>
        <w:spacing w:after="80" w:lineRule="auto"/>
        <w:rPr/>
      </w:pPr>
      <w:bookmarkStart w:colFirst="0" w:colLast="0" w:name="_j98e8zdi2ova" w:id="17"/>
      <w:bookmarkEnd w:id="17"/>
      <w:r w:rsidDel="00000000" w:rsidR="00000000" w:rsidRPr="00000000">
        <w:rPr>
          <w:b w:val="1"/>
          <w:bCs w:val="1"/>
          <w:sz w:val="34"/>
          <w:szCs w:val="34"/>
          <w:rtl w:val="0"/>
        </w:rPr>
        <w:t xml:space="preserve">ARTICLE 12 : SIGNALEMENT DES INCIDENTS</w:t>
      </w:r>
      <w:r w:rsidDel="00000000" w:rsidR="00000000" w:rsidRPr="00000000">
        <w:rPr>
          <w:rtl w:val="0"/>
        </w:rPr>
      </w:r>
    </w:p>
    <w:p w:rsidR="00000000" w:rsidDel="00000000" w:rsidP="00000000" w:rsidRDefault="00000000" w:rsidRPr="00000000" w14:paraId="00000059">
      <w:pPr>
        <w:spacing w:after="240" w:before="240" w:lineRule="auto"/>
        <w:jc w:val="both"/>
        <w:rPr/>
      </w:pPr>
      <w:r w:rsidDel="00000000" w:rsidR="00000000" w:rsidRPr="00000000">
        <w:rPr>
          <w:rtl w:val="0"/>
        </w:rPr>
        <w:t xml:space="preserve">Le Participant enregistre tout incident via le système de ticketing officiel mis à disposition par la Structure de coordination. À défaut, le signalement peut être effectué par tout autre moyen de communication reconnu et mis à disposition par celle-ci.</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La Structure de coordination s’engage à assurer la prise en charge de tout incident </w:t>
      </w:r>
      <w:r w:rsidDel="00000000" w:rsidR="00000000" w:rsidRPr="00000000">
        <w:rPr>
          <w:b w:val="1"/>
          <w:bCs w:val="1"/>
          <w:rtl w:val="0"/>
        </w:rPr>
        <w:t xml:space="preserve">au plus tard dans les quarante-huit (48) heures</w:t>
      </w:r>
      <w:r w:rsidDel="00000000" w:rsidR="00000000" w:rsidRPr="00000000">
        <w:rPr>
          <w:rtl w:val="0"/>
        </w:rPr>
        <w:t xml:space="preserve"> suivant sa notification.</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Le suivi, le traitement et la clôture des incidents sont assurés via le système de ticketing, avec information régulière du Participant sur l’état d’avancement.</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cwfr6ks4ix2l" w:id="18"/>
      <w:bookmarkEnd w:id="18"/>
      <w:r w:rsidDel="00000000" w:rsidR="00000000" w:rsidRPr="00000000">
        <w:rPr>
          <w:b w:val="1"/>
          <w:bCs w:val="1"/>
          <w:sz w:val="34"/>
          <w:szCs w:val="34"/>
          <w:rtl w:val="0"/>
        </w:rPr>
        <w:t xml:space="preserve">ARTICLE 13 : DÉLAIS D’INTERVENTION</w:t>
      </w:r>
    </w:p>
    <w:p w:rsidR="00000000" w:rsidDel="00000000" w:rsidP="00000000" w:rsidRDefault="00000000" w:rsidRPr="00000000" w14:paraId="0000005E">
      <w:pPr>
        <w:numPr>
          <w:ilvl w:val="0"/>
          <w:numId w:val="3"/>
        </w:numPr>
        <w:spacing w:after="0" w:afterAutospacing="0" w:before="240" w:lineRule="auto"/>
        <w:ind w:left="720" w:hanging="360"/>
      </w:pPr>
      <w:r w:rsidDel="00000000" w:rsidR="00000000" w:rsidRPr="00000000">
        <w:rPr>
          <w:rtl w:val="0"/>
        </w:rPr>
        <w:t xml:space="preserve">Support téléphonique et email : jours ouvrables, heures administratives ;</w:t>
        <w:br w:type="textWrapping"/>
      </w:r>
    </w:p>
    <w:p w:rsidR="00000000" w:rsidDel="00000000" w:rsidP="00000000" w:rsidRDefault="00000000" w:rsidRPr="00000000" w14:paraId="0000005F">
      <w:pPr>
        <w:numPr>
          <w:ilvl w:val="0"/>
          <w:numId w:val="3"/>
        </w:numPr>
        <w:spacing w:after="240" w:before="0" w:beforeAutospacing="0" w:lineRule="auto"/>
        <w:ind w:left="720" w:hanging="360"/>
      </w:pPr>
      <w:r w:rsidDel="00000000" w:rsidR="00000000" w:rsidRPr="00000000">
        <w:rPr>
          <w:rtl w:val="0"/>
        </w:rPr>
        <w:t xml:space="preserve">Intervention sur site : sous un délai d’un (01) jour ouvrable entre 10h à 16h .</w:t>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qrqcbme5obe4" w:id="19"/>
      <w:bookmarkEnd w:id="19"/>
      <w:r w:rsidDel="00000000" w:rsidR="00000000" w:rsidRPr="00000000">
        <w:rPr>
          <w:b w:val="1"/>
          <w:bCs w:val="1"/>
          <w:sz w:val="34"/>
          <w:szCs w:val="34"/>
          <w:rtl w:val="0"/>
        </w:rPr>
        <w:t xml:space="preserve">ARTICLE 14 : ACCORD DE NIVEAU DE SERVICE</w:t>
      </w:r>
    </w:p>
    <w:p w:rsidR="00000000" w:rsidDel="00000000" w:rsidP="00000000" w:rsidRDefault="00000000" w:rsidRPr="00000000" w14:paraId="00000061">
      <w:pPr>
        <w:spacing w:after="240" w:before="240" w:lineRule="auto"/>
        <w:rPr/>
      </w:pPr>
      <w:r w:rsidDel="00000000" w:rsidR="00000000" w:rsidRPr="00000000">
        <w:rPr>
          <w:rtl w:val="0"/>
        </w:rPr>
        <w:t xml:space="preserve">La Structure de coordination s’engage à assurer un niveau de service conforme aux standards internationaux d’exploitation des plateformes nationales d’interopérabilité, et à respecter les engagements suivants :</w:t>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qz95al3nn8yl" w:id="20"/>
      <w:bookmarkEnd w:id="20"/>
      <w:r w:rsidDel="00000000" w:rsidR="00000000" w:rsidRPr="00000000">
        <w:rPr>
          <w:b w:val="1"/>
          <w:bCs w:val="1"/>
          <w:color w:val="000000"/>
          <w:sz w:val="26"/>
          <w:szCs w:val="26"/>
          <w:rtl w:val="0"/>
        </w:rPr>
        <w:t xml:space="preserve">14.1 Disponibilité et continuité de service</w:t>
      </w:r>
    </w:p>
    <w:p w:rsidR="00000000" w:rsidDel="00000000" w:rsidP="00000000" w:rsidRDefault="00000000" w:rsidRPr="00000000" w14:paraId="00000064">
      <w:pPr>
        <w:numPr>
          <w:ilvl w:val="0"/>
          <w:numId w:val="7"/>
        </w:numPr>
        <w:spacing w:after="0" w:afterAutospacing="0" w:before="240" w:lineRule="auto"/>
        <w:ind w:left="720" w:hanging="360"/>
      </w:pPr>
      <w:r w:rsidDel="00000000" w:rsidR="00000000" w:rsidRPr="00000000">
        <w:rPr>
          <w:b w:val="1"/>
          <w:bCs w:val="1"/>
          <w:rtl w:val="0"/>
        </w:rPr>
        <w:t xml:space="preserve">Disponibilité globale de la plateforme XROAD MG (Catalogue de service et Couche SED)</w:t>
      </w:r>
      <w:r w:rsidDel="00000000" w:rsidR="00000000" w:rsidRPr="00000000">
        <w:rPr>
          <w:rtl w:val="0"/>
        </w:rPr>
        <w:t xml:space="preserve"> :</w:t>
        <w:br w:type="textWrapping"/>
        <w:t xml:space="preserve"> </w:t>
      </w:r>
      <w:r w:rsidDel="00000000" w:rsidR="00000000" w:rsidRPr="00000000">
        <w:rPr>
          <w:b w:val="1"/>
          <w:bCs w:val="1"/>
          <w:rtl w:val="0"/>
        </w:rPr>
        <w:t xml:space="preserve">95 %</w:t>
      </w:r>
      <w:r w:rsidDel="00000000" w:rsidR="00000000" w:rsidRPr="00000000">
        <w:rPr>
          <w:rtl w:val="0"/>
        </w:rPr>
        <w:t xml:space="preserve"> (24 heures sur 24, 7 jours sur 7, 365 jours par an)</w:t>
        <w:br w:type="textWrapping"/>
      </w:r>
    </w:p>
    <w:p w:rsidR="00000000" w:rsidDel="00000000" w:rsidP="00000000" w:rsidRDefault="00000000" w:rsidRPr="00000000" w14:paraId="00000065">
      <w:pPr>
        <w:numPr>
          <w:ilvl w:val="0"/>
          <w:numId w:val="7"/>
        </w:numPr>
        <w:spacing w:after="0" w:afterAutospacing="0" w:before="0" w:beforeAutospacing="0" w:lineRule="auto"/>
        <w:ind w:left="720" w:hanging="360"/>
      </w:pPr>
      <w:r w:rsidDel="00000000" w:rsidR="00000000" w:rsidRPr="00000000">
        <w:rPr>
          <w:rtl w:val="0"/>
        </w:rPr>
        <w:t xml:space="preserve">Durée maximale d’une interruption de la plateforme d'échange  planifiée : 6 heures</w:t>
        <w:br w:type="textWrapping"/>
      </w:r>
    </w:p>
    <w:p w:rsidR="00000000" w:rsidDel="00000000" w:rsidP="00000000" w:rsidRDefault="00000000" w:rsidRPr="00000000" w14:paraId="00000066">
      <w:pPr>
        <w:numPr>
          <w:ilvl w:val="0"/>
          <w:numId w:val="7"/>
        </w:numPr>
        <w:spacing w:after="0" w:afterAutospacing="0" w:before="0" w:beforeAutospacing="0" w:lineRule="auto"/>
        <w:ind w:left="720" w:hanging="360"/>
      </w:pPr>
      <w:r w:rsidDel="00000000" w:rsidR="00000000" w:rsidRPr="00000000">
        <w:rPr>
          <w:rtl w:val="0"/>
        </w:rPr>
        <w:t xml:space="preserve">Durée maximale annuelle interruption de la plateforme d'échange  non planifiée : 24 heures</w:t>
      </w:r>
    </w:p>
    <w:p w:rsidR="00000000" w:rsidDel="00000000" w:rsidP="00000000" w:rsidRDefault="00000000" w:rsidRPr="00000000" w14:paraId="00000067">
      <w:pPr>
        <w:numPr>
          <w:ilvl w:val="0"/>
          <w:numId w:val="7"/>
        </w:numPr>
        <w:spacing w:after="0" w:afterAutospacing="0" w:before="0" w:beforeAutospacing="0" w:lineRule="auto"/>
        <w:ind w:left="720" w:hanging="360"/>
      </w:pPr>
      <w:r w:rsidDel="00000000" w:rsidR="00000000" w:rsidRPr="00000000">
        <w:rPr>
          <w:rtl w:val="0"/>
        </w:rPr>
        <w:t xml:space="preserve">Interruption de service planifiée :</w:t>
        <w:br w:type="textWrapping"/>
      </w:r>
    </w:p>
    <w:p w:rsidR="00000000" w:rsidDel="00000000" w:rsidP="00000000" w:rsidRDefault="00000000" w:rsidRPr="00000000" w14:paraId="00000068">
      <w:pPr>
        <w:numPr>
          <w:ilvl w:val="1"/>
          <w:numId w:val="7"/>
        </w:numPr>
        <w:spacing w:after="0" w:afterAutospacing="0" w:before="0" w:beforeAutospacing="0" w:lineRule="auto"/>
        <w:ind w:left="1440" w:hanging="360"/>
      </w:pPr>
      <w:r w:rsidDel="00000000" w:rsidR="00000000" w:rsidRPr="00000000">
        <w:rPr>
          <w:rtl w:val="0"/>
        </w:rPr>
        <w:t xml:space="preserve">Préavis minimum : </w:t>
      </w:r>
      <w:r w:rsidDel="00000000" w:rsidR="00000000" w:rsidRPr="00000000">
        <w:rPr>
          <w:b w:val="1"/>
          <w:bCs w:val="1"/>
          <w:rtl w:val="0"/>
        </w:rPr>
        <w:t xml:space="preserve">48 heures</w:t>
      </w:r>
    </w:p>
    <w:p w:rsidR="00000000" w:rsidDel="00000000" w:rsidP="00000000" w:rsidRDefault="00000000" w:rsidRPr="00000000" w14:paraId="00000069">
      <w:pPr>
        <w:numPr>
          <w:ilvl w:val="1"/>
          <w:numId w:val="7"/>
        </w:numPr>
        <w:spacing w:after="0" w:afterAutospacing="0" w:before="0" w:beforeAutospacing="0" w:lineRule="auto"/>
        <w:ind w:left="1440" w:hanging="360"/>
      </w:pPr>
      <w:r w:rsidDel="00000000" w:rsidR="00000000" w:rsidRPr="00000000">
        <w:rPr>
          <w:rtl w:val="0"/>
        </w:rPr>
        <w:t xml:space="preserve">Durée maximale d’une interruption planifiée : </w:t>
      </w:r>
      <w:r w:rsidDel="00000000" w:rsidR="00000000" w:rsidRPr="00000000">
        <w:rPr>
          <w:b w:val="1"/>
          <w:bCs w:val="1"/>
          <w:rtl w:val="0"/>
        </w:rPr>
        <w:t xml:space="preserve">6 heures</w:t>
      </w:r>
    </w:p>
    <w:p w:rsidR="00000000" w:rsidDel="00000000" w:rsidP="00000000" w:rsidRDefault="00000000" w:rsidRPr="00000000" w14:paraId="0000006A">
      <w:pPr>
        <w:numPr>
          <w:ilvl w:val="1"/>
          <w:numId w:val="7"/>
        </w:numPr>
        <w:spacing w:after="0" w:afterAutospacing="0" w:before="0" w:beforeAutospacing="0" w:lineRule="auto"/>
        <w:ind w:left="1440" w:hanging="360"/>
      </w:pPr>
      <w:r w:rsidDel="00000000" w:rsidR="00000000" w:rsidRPr="00000000">
        <w:rPr>
          <w:rtl w:val="0"/>
        </w:rPr>
        <w:t xml:space="preserve">Durée maximale annuelle d’interruption planifiée : </w:t>
      </w:r>
      <w:r w:rsidDel="00000000" w:rsidR="00000000" w:rsidRPr="00000000">
        <w:rPr>
          <w:b w:val="1"/>
          <w:bCs w:val="1"/>
          <w:rtl w:val="0"/>
        </w:rPr>
        <w:t xml:space="preserve">24 heures</w:t>
      </w:r>
    </w:p>
    <w:p w:rsidR="00000000" w:rsidDel="00000000" w:rsidP="00000000" w:rsidRDefault="00000000" w:rsidRPr="00000000" w14:paraId="0000006B">
      <w:pPr>
        <w:numPr>
          <w:ilvl w:val="1"/>
          <w:numId w:val="7"/>
        </w:numPr>
        <w:spacing w:after="240" w:before="0" w:beforeAutospacing="0" w:lineRule="auto"/>
        <w:ind w:left="1440" w:hanging="360"/>
      </w:pPr>
      <w:r w:rsidDel="00000000" w:rsidR="00000000" w:rsidRPr="00000000">
        <w:rPr>
          <w:rtl w:val="0"/>
        </w:rPr>
        <w:t xml:space="preserve">Nombre maximal d’interruptions planifiées par mois : </w:t>
      </w:r>
      <w:r w:rsidDel="00000000" w:rsidR="00000000" w:rsidRPr="00000000">
        <w:rPr>
          <w:b w:val="1"/>
          <w:bCs w:val="1"/>
          <w:rtl w:val="0"/>
        </w:rPr>
        <w:t xml:space="preserve">2</w:t>
      </w:r>
    </w:p>
    <w:p w:rsidR="00000000" w:rsidDel="00000000" w:rsidP="00000000" w:rsidRDefault="00000000" w:rsidRPr="00000000" w14:paraId="0000006C">
      <w:pPr>
        <w:spacing w:after="240" w:before="240" w:lineRule="auto"/>
        <w:rPr>
          <w:b w:val="1"/>
          <w:bCs w:val="1"/>
        </w:rPr>
      </w:pP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g083dfjj9rk3" w:id="21"/>
      <w:bookmarkEnd w:id="21"/>
      <w:r w:rsidDel="00000000" w:rsidR="00000000" w:rsidRPr="00000000">
        <w:rPr>
          <w:b w:val="1"/>
          <w:bCs w:val="1"/>
          <w:color w:val="000000"/>
          <w:sz w:val="26"/>
          <w:szCs w:val="26"/>
          <w:rtl w:val="0"/>
        </w:rPr>
        <w:t xml:space="preserve">14.2 Services de sécurité et de confiance</w:t>
      </w:r>
    </w:p>
    <w:p w:rsidR="00000000" w:rsidDel="00000000" w:rsidP="00000000" w:rsidRDefault="00000000" w:rsidRPr="00000000" w14:paraId="0000006E">
      <w:pPr>
        <w:numPr>
          <w:ilvl w:val="0"/>
          <w:numId w:val="8"/>
        </w:numPr>
        <w:spacing w:after="0" w:afterAutospacing="0" w:before="240" w:lineRule="auto"/>
        <w:ind w:left="720" w:hanging="360"/>
      </w:pPr>
      <w:r w:rsidDel="00000000" w:rsidR="00000000" w:rsidRPr="00000000">
        <w:rPr>
          <w:rtl w:val="0"/>
        </w:rPr>
        <w:t xml:space="preserve">Validité des réponses OCSP : 8 heures</w:t>
      </w:r>
    </w:p>
    <w:p w:rsidR="00000000" w:rsidDel="00000000" w:rsidP="00000000" w:rsidRDefault="00000000" w:rsidRPr="00000000" w14:paraId="0000006F">
      <w:pPr>
        <w:numPr>
          <w:ilvl w:val="0"/>
          <w:numId w:val="8"/>
        </w:numPr>
        <w:spacing w:after="0" w:afterAutospacing="0" w:before="0" w:beforeAutospacing="0" w:lineRule="auto"/>
        <w:ind w:left="720" w:hanging="360"/>
      </w:pPr>
      <w:r w:rsidDel="00000000" w:rsidR="00000000" w:rsidRPr="00000000">
        <w:rPr>
          <w:rtl w:val="0"/>
        </w:rPr>
        <w:t xml:space="preserve">Fréquence de mise à jour des réponses OCSP : 1 fois par heure</w:t>
      </w:r>
    </w:p>
    <w:p w:rsidR="00000000" w:rsidDel="00000000" w:rsidP="00000000" w:rsidRDefault="00000000" w:rsidRPr="00000000" w14:paraId="00000070">
      <w:pPr>
        <w:numPr>
          <w:ilvl w:val="0"/>
          <w:numId w:val="8"/>
        </w:numPr>
        <w:spacing w:after="0" w:afterAutospacing="0" w:before="0" w:beforeAutospacing="0" w:lineRule="auto"/>
        <w:ind w:left="720" w:hanging="360"/>
      </w:pPr>
      <w:r w:rsidDel="00000000" w:rsidR="00000000" w:rsidRPr="00000000">
        <w:rPr>
          <w:rtl w:val="0"/>
        </w:rPr>
        <w:t xml:space="preserve">Validité de la configuration globale du registre : 24 heures</w:t>
      </w:r>
    </w:p>
    <w:p w:rsidR="00000000" w:rsidDel="00000000" w:rsidP="00000000" w:rsidRDefault="00000000" w:rsidRPr="00000000" w14:paraId="00000071">
      <w:pPr>
        <w:numPr>
          <w:ilvl w:val="0"/>
          <w:numId w:val="8"/>
        </w:numPr>
        <w:spacing w:after="0" w:afterAutospacing="0" w:before="0" w:beforeAutospacing="0" w:lineRule="auto"/>
        <w:ind w:left="720" w:hanging="360"/>
      </w:pPr>
      <w:r w:rsidDel="00000000" w:rsidR="00000000" w:rsidRPr="00000000">
        <w:rPr>
          <w:rtl w:val="0"/>
        </w:rPr>
        <w:t xml:space="preserve">Fréquence de rafraîchissement de la configuration globale : 60 secondes</w:t>
      </w:r>
    </w:p>
    <w:p w:rsidR="00000000" w:rsidDel="00000000" w:rsidP="00000000" w:rsidRDefault="00000000" w:rsidRPr="00000000" w14:paraId="00000072">
      <w:pPr>
        <w:numPr>
          <w:ilvl w:val="0"/>
          <w:numId w:val="8"/>
        </w:numPr>
        <w:spacing w:after="240" w:before="0" w:beforeAutospacing="0" w:lineRule="auto"/>
        <w:ind w:left="720" w:hanging="360"/>
      </w:pPr>
      <w:r w:rsidDel="00000000" w:rsidR="00000000" w:rsidRPr="00000000">
        <w:rPr>
          <w:rtl w:val="0"/>
        </w:rPr>
        <w:t xml:space="preserve">Délai de grâce de la TSA (Time Stamping Authority) : 30 minutes</w:t>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pvivvnq83e5m" w:id="22"/>
      <w:bookmarkEnd w:id="22"/>
      <w:r w:rsidDel="00000000" w:rsidR="00000000" w:rsidRPr="00000000">
        <w:rPr>
          <w:b w:val="1"/>
          <w:bCs w:val="1"/>
          <w:color w:val="000000"/>
          <w:sz w:val="26"/>
          <w:szCs w:val="26"/>
          <w:rtl w:val="0"/>
        </w:rPr>
        <w:t xml:space="preserve">14.3 Reprise d’activité et gestion des incidents majeurs</w:t>
      </w:r>
    </w:p>
    <w:p w:rsidR="00000000" w:rsidDel="00000000" w:rsidP="00000000" w:rsidRDefault="00000000" w:rsidRPr="00000000" w14:paraId="00000074">
      <w:pPr>
        <w:numPr>
          <w:ilvl w:val="0"/>
          <w:numId w:val="14"/>
        </w:numPr>
        <w:spacing w:after="0" w:afterAutospacing="0" w:before="240" w:lineRule="auto"/>
        <w:ind w:left="720" w:hanging="360"/>
      </w:pPr>
      <w:r w:rsidDel="00000000" w:rsidR="00000000" w:rsidRPr="00000000">
        <w:rPr>
          <w:rtl w:val="0"/>
        </w:rPr>
        <w:t xml:space="preserve">Délai minimal de rétablissement du service en cas de catastrophe :</w:t>
        <w:br w:type="textWrapping"/>
        <w:t xml:space="preserve"> 2 heures</w:t>
      </w:r>
    </w:p>
    <w:p w:rsidR="00000000" w:rsidDel="00000000" w:rsidP="00000000" w:rsidRDefault="00000000" w:rsidRPr="00000000" w14:paraId="00000075">
      <w:pPr>
        <w:numPr>
          <w:ilvl w:val="0"/>
          <w:numId w:val="14"/>
        </w:numPr>
        <w:spacing w:after="240" w:before="0" w:beforeAutospacing="0" w:lineRule="auto"/>
        <w:ind w:left="720" w:hanging="360"/>
      </w:pPr>
      <w:r w:rsidDel="00000000" w:rsidR="00000000" w:rsidRPr="00000000">
        <w:rPr>
          <w:rtl w:val="0"/>
        </w:rPr>
        <w:t xml:space="preserve">Délai maximal de rétablissement du service en cas de catastrophe :</w:t>
        <w:br w:type="textWrapping"/>
        <w:t xml:space="preserve"> 24 heures</w:t>
        <w:br w:type="textWrapping"/>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sps21145wicv" w:id="23"/>
      <w:bookmarkEnd w:id="23"/>
      <w:r w:rsidDel="00000000" w:rsidR="00000000" w:rsidRPr="00000000">
        <w:rPr>
          <w:b w:val="1"/>
          <w:bCs w:val="1"/>
          <w:color w:val="000000"/>
          <w:sz w:val="26"/>
          <w:szCs w:val="26"/>
          <w:rtl w:val="0"/>
        </w:rPr>
        <w:t xml:space="preserve">14.4 Sauvegarde et conservation des données techniques</w:t>
      </w:r>
    </w:p>
    <w:p w:rsidR="00000000" w:rsidDel="00000000" w:rsidP="00000000" w:rsidRDefault="00000000" w:rsidRPr="00000000" w14:paraId="00000077">
      <w:pPr>
        <w:numPr>
          <w:ilvl w:val="0"/>
          <w:numId w:val="10"/>
        </w:numPr>
        <w:spacing w:after="0" w:afterAutospacing="0" w:before="240" w:lineRule="auto"/>
        <w:ind w:left="720" w:hanging="360"/>
      </w:pPr>
      <w:r w:rsidDel="00000000" w:rsidR="00000000" w:rsidRPr="00000000">
        <w:rPr>
          <w:b w:val="1"/>
          <w:bCs w:val="1"/>
          <w:rtl w:val="0"/>
        </w:rPr>
        <w:t xml:space="preserve">Sauvegarde de préservation à long terme</w:t>
      </w:r>
      <w:r w:rsidDel="00000000" w:rsidR="00000000" w:rsidRPr="00000000">
        <w:rPr>
          <w:rtl w:val="0"/>
        </w:rPr>
        <w:t xml:space="preserve"> : </w:t>
      </w:r>
      <w:r w:rsidDel="00000000" w:rsidR="00000000" w:rsidRPr="00000000">
        <w:rPr>
          <w:b w:val="1"/>
          <w:bCs w:val="1"/>
          <w:rtl w:val="0"/>
        </w:rPr>
        <w:t xml:space="preserve">1 an</w:t>
        <w:br w:type="textWrapping"/>
      </w:r>
    </w:p>
    <w:p w:rsidR="00000000" w:rsidDel="00000000" w:rsidP="00000000" w:rsidRDefault="00000000" w:rsidRPr="00000000" w14:paraId="00000078">
      <w:pPr>
        <w:numPr>
          <w:ilvl w:val="0"/>
          <w:numId w:val="10"/>
        </w:numPr>
        <w:spacing w:after="0" w:afterAutospacing="0" w:before="0" w:beforeAutospacing="0" w:lineRule="auto"/>
        <w:ind w:left="720" w:hanging="360"/>
      </w:pPr>
      <w:r w:rsidDel="00000000" w:rsidR="00000000" w:rsidRPr="00000000">
        <w:rPr>
          <w:b w:val="1"/>
          <w:bCs w:val="1"/>
          <w:rtl w:val="0"/>
        </w:rPr>
        <w:t xml:space="preserve">Sauvegarde de conservation à court et moyen terme</w:t>
      </w:r>
      <w:r w:rsidDel="00000000" w:rsidR="00000000" w:rsidRPr="00000000">
        <w:rPr>
          <w:rtl w:val="0"/>
        </w:rPr>
        <w:t xml:space="preserve"> :</w:t>
        <w:br w:type="textWrapping"/>
      </w:r>
    </w:p>
    <w:p w:rsidR="00000000" w:rsidDel="00000000" w:rsidP="00000000" w:rsidRDefault="00000000" w:rsidRPr="00000000" w14:paraId="00000079">
      <w:pPr>
        <w:numPr>
          <w:ilvl w:val="1"/>
          <w:numId w:val="10"/>
        </w:numPr>
        <w:spacing w:after="0" w:afterAutospacing="0" w:before="0" w:beforeAutospacing="0" w:lineRule="auto"/>
        <w:ind w:left="1440" w:hanging="360"/>
      </w:pPr>
      <w:r w:rsidDel="00000000" w:rsidR="00000000" w:rsidRPr="00000000">
        <w:rPr>
          <w:rtl w:val="0"/>
        </w:rPr>
        <w:t xml:space="preserve">Copie toutes les </w:t>
      </w:r>
      <w:r w:rsidDel="00000000" w:rsidR="00000000" w:rsidRPr="00000000">
        <w:rPr>
          <w:b w:val="1"/>
          <w:bCs w:val="1"/>
          <w:rtl w:val="0"/>
        </w:rPr>
        <w:t xml:space="preserve">24 heures</w:t>
      </w:r>
      <w:r w:rsidDel="00000000" w:rsidR="00000000" w:rsidRPr="00000000">
        <w:rPr>
          <w:rtl w:val="0"/>
        </w:rPr>
        <w:t xml:space="preserve"> conservée </w:t>
      </w:r>
      <w:r w:rsidDel="00000000" w:rsidR="00000000" w:rsidRPr="00000000">
        <w:rPr>
          <w:b w:val="1"/>
          <w:bCs w:val="1"/>
          <w:rtl w:val="0"/>
        </w:rPr>
        <w:t xml:space="preserve">1 semaine</w:t>
      </w:r>
    </w:p>
    <w:p w:rsidR="00000000" w:rsidDel="00000000" w:rsidP="00000000" w:rsidRDefault="00000000" w:rsidRPr="00000000" w14:paraId="0000007A">
      <w:pPr>
        <w:numPr>
          <w:ilvl w:val="1"/>
          <w:numId w:val="10"/>
        </w:numPr>
        <w:spacing w:after="0" w:afterAutospacing="0" w:before="0" w:beforeAutospacing="0" w:lineRule="auto"/>
        <w:ind w:left="1440" w:hanging="360"/>
      </w:pPr>
      <w:r w:rsidDel="00000000" w:rsidR="00000000" w:rsidRPr="00000000">
        <w:rPr>
          <w:rtl w:val="0"/>
        </w:rPr>
        <w:t xml:space="preserve">Copie </w:t>
      </w:r>
      <w:r w:rsidDel="00000000" w:rsidR="00000000" w:rsidRPr="00000000">
        <w:rPr>
          <w:b w:val="1"/>
          <w:bCs w:val="1"/>
          <w:rtl w:val="0"/>
        </w:rPr>
        <w:t xml:space="preserve">hebdomadaire</w:t>
      </w:r>
      <w:r w:rsidDel="00000000" w:rsidR="00000000" w:rsidRPr="00000000">
        <w:rPr>
          <w:rtl w:val="0"/>
        </w:rPr>
        <w:t xml:space="preserve"> conservée </w:t>
      </w:r>
      <w:r w:rsidDel="00000000" w:rsidR="00000000" w:rsidRPr="00000000">
        <w:rPr>
          <w:b w:val="1"/>
          <w:bCs w:val="1"/>
          <w:rtl w:val="0"/>
        </w:rPr>
        <w:t xml:space="preserve">4 semaines</w:t>
      </w:r>
    </w:p>
    <w:p w:rsidR="00000000" w:rsidDel="00000000" w:rsidP="00000000" w:rsidRDefault="00000000" w:rsidRPr="00000000" w14:paraId="0000007B">
      <w:pPr>
        <w:numPr>
          <w:ilvl w:val="1"/>
          <w:numId w:val="10"/>
        </w:numPr>
        <w:spacing w:after="240" w:before="0" w:beforeAutospacing="0" w:lineRule="auto"/>
        <w:ind w:left="1440" w:hanging="360"/>
      </w:pPr>
      <w:r w:rsidDel="00000000" w:rsidR="00000000" w:rsidRPr="00000000">
        <w:rPr>
          <w:rtl w:val="0"/>
        </w:rPr>
        <w:t xml:space="preserve">Copie </w:t>
      </w:r>
      <w:r w:rsidDel="00000000" w:rsidR="00000000" w:rsidRPr="00000000">
        <w:rPr>
          <w:b w:val="1"/>
          <w:bCs w:val="1"/>
          <w:rtl w:val="0"/>
        </w:rPr>
        <w:t xml:space="preserve">mensuelle</w:t>
      </w:r>
      <w:r w:rsidDel="00000000" w:rsidR="00000000" w:rsidRPr="00000000">
        <w:rPr>
          <w:rtl w:val="0"/>
        </w:rPr>
        <w:t xml:space="preserve"> conservée </w:t>
      </w:r>
      <w:r w:rsidDel="00000000" w:rsidR="00000000" w:rsidRPr="00000000">
        <w:rPr>
          <w:b w:val="1"/>
          <w:bCs w:val="1"/>
          <w:rtl w:val="0"/>
        </w:rPr>
        <w:t xml:space="preserve">12 mois</w:t>
      </w:r>
    </w:p>
    <w:p w:rsidR="00000000" w:rsidDel="00000000" w:rsidP="00000000" w:rsidRDefault="00000000" w:rsidRPr="00000000" w14:paraId="0000007C">
      <w:pPr>
        <w:pStyle w:val="Heading3"/>
        <w:keepNext w:val="0"/>
        <w:keepLines w:val="0"/>
        <w:spacing w:before="280" w:lineRule="auto"/>
        <w:rPr>
          <w:b w:val="1"/>
          <w:bCs w:val="1"/>
          <w:color w:val="000000"/>
          <w:sz w:val="26"/>
          <w:szCs w:val="26"/>
        </w:rPr>
      </w:pPr>
      <w:bookmarkStart w:colFirst="0" w:colLast="0" w:name="_f4z95il2ltth" w:id="24"/>
      <w:bookmarkEnd w:id="24"/>
      <w:r w:rsidDel="00000000" w:rsidR="00000000" w:rsidRPr="00000000">
        <w:rPr>
          <w:b w:val="1"/>
          <w:bCs w:val="1"/>
          <w:color w:val="000000"/>
          <w:sz w:val="26"/>
          <w:szCs w:val="26"/>
          <w:rtl w:val="0"/>
        </w:rPr>
        <w:t xml:space="preserve">14.5 Performances opérationnelles</w:t>
      </w:r>
    </w:p>
    <w:p w:rsidR="00000000" w:rsidDel="00000000" w:rsidP="00000000" w:rsidRDefault="00000000" w:rsidRPr="00000000" w14:paraId="0000007D">
      <w:pPr>
        <w:numPr>
          <w:ilvl w:val="0"/>
          <w:numId w:val="15"/>
        </w:numPr>
        <w:spacing w:after="0" w:afterAutospacing="0" w:before="240" w:lineRule="auto"/>
        <w:ind w:left="720" w:hanging="360"/>
      </w:pPr>
      <w:r w:rsidDel="00000000" w:rsidR="00000000" w:rsidRPr="00000000">
        <w:rPr>
          <w:b w:val="1"/>
          <w:bCs w:val="1"/>
          <w:rtl w:val="0"/>
        </w:rPr>
        <w:t xml:space="preserve">Temps de réaction aux requêtes suivantes</w:t>
      </w:r>
      <w:r w:rsidDel="00000000" w:rsidR="00000000" w:rsidRPr="00000000">
        <w:rPr>
          <w:rtl w:val="0"/>
        </w:rPr>
        <w:t xml:space="preserve"> :</w:t>
        <w:br w:type="textWrapping"/>
      </w:r>
    </w:p>
    <w:p w:rsidR="00000000" w:rsidDel="00000000" w:rsidP="00000000" w:rsidRDefault="00000000" w:rsidRPr="00000000" w14:paraId="0000007E">
      <w:pPr>
        <w:numPr>
          <w:ilvl w:val="1"/>
          <w:numId w:val="15"/>
        </w:numPr>
        <w:spacing w:after="0" w:afterAutospacing="0" w:before="0" w:beforeAutospacing="0" w:lineRule="auto"/>
        <w:ind w:left="1440" w:hanging="360"/>
      </w:pPr>
      <w:r w:rsidDel="00000000" w:rsidR="00000000" w:rsidRPr="00000000">
        <w:rPr>
          <w:rtl w:val="0"/>
        </w:rPr>
        <w:t xml:space="preserve">Obtention de la liste des clients de la couche SED : </w:t>
      </w:r>
      <w:r w:rsidDel="00000000" w:rsidR="00000000" w:rsidRPr="00000000">
        <w:rPr>
          <w:rFonts w:ascii="Arial Unicode MS" w:cs="Arial Unicode MS" w:eastAsia="Arial Unicode MS" w:hAnsi="Arial Unicode MS"/>
          <w:b w:val="1"/>
          <w:bCs w:val="1"/>
          <w:rtl w:val="0"/>
        </w:rPr>
        <w:t xml:space="preserve">≤ 2 secondes</w:t>
      </w:r>
    </w:p>
    <w:p w:rsidR="00000000" w:rsidDel="00000000" w:rsidP="00000000" w:rsidRDefault="00000000" w:rsidRPr="00000000" w14:paraId="0000007F">
      <w:pPr>
        <w:numPr>
          <w:ilvl w:val="1"/>
          <w:numId w:val="15"/>
        </w:numPr>
        <w:spacing w:after="0" w:afterAutospacing="0" w:before="0" w:beforeAutospacing="0" w:lineRule="auto"/>
        <w:ind w:left="1440" w:hanging="360"/>
      </w:pPr>
      <w:r w:rsidDel="00000000" w:rsidR="00000000" w:rsidRPr="00000000">
        <w:rPr>
          <w:rtl w:val="0"/>
        </w:rPr>
        <w:t xml:space="preserve">Obtention de la liste des fournisseurs de services de la couche SED : </w:t>
      </w:r>
      <w:r w:rsidDel="00000000" w:rsidR="00000000" w:rsidRPr="00000000">
        <w:rPr>
          <w:rFonts w:ascii="Arial Unicode MS" w:cs="Arial Unicode MS" w:eastAsia="Arial Unicode MS" w:hAnsi="Arial Unicode MS"/>
          <w:b w:val="1"/>
          <w:bCs w:val="1"/>
          <w:rtl w:val="0"/>
        </w:rPr>
        <w:t xml:space="preserve">≤ 2 secondes</w:t>
        <w:br w:type="textWrapping"/>
      </w:r>
    </w:p>
    <w:p w:rsidR="00000000" w:rsidDel="00000000" w:rsidP="00000000" w:rsidRDefault="00000000" w:rsidRPr="00000000" w14:paraId="00000080">
      <w:pPr>
        <w:numPr>
          <w:ilvl w:val="0"/>
          <w:numId w:val="15"/>
        </w:numPr>
        <w:spacing w:after="0" w:afterAutospacing="0" w:before="0" w:beforeAutospacing="0" w:lineRule="auto"/>
        <w:ind w:left="720" w:hanging="360"/>
      </w:pPr>
      <w:r w:rsidDel="00000000" w:rsidR="00000000" w:rsidRPr="00000000">
        <w:rPr>
          <w:b w:val="1"/>
          <w:bCs w:val="1"/>
          <w:rtl w:val="0"/>
        </w:rPr>
        <w:t xml:space="preserve">Synchronisation temporelle</w:t>
      </w:r>
      <w:r w:rsidDel="00000000" w:rsidR="00000000" w:rsidRPr="00000000">
        <w:rPr>
          <w:rtl w:val="0"/>
        </w:rPr>
        <w:t xml:space="preserve"> :</w:t>
        <w:br w:type="textWrapping"/>
      </w:r>
    </w:p>
    <w:p w:rsidR="00000000" w:rsidDel="00000000" w:rsidP="00000000" w:rsidRDefault="00000000" w:rsidRPr="00000000" w14:paraId="00000081">
      <w:pPr>
        <w:numPr>
          <w:ilvl w:val="1"/>
          <w:numId w:val="15"/>
        </w:numPr>
        <w:spacing w:after="240" w:before="0" w:beforeAutospacing="0" w:lineRule="auto"/>
        <w:ind w:left="1440" w:hanging="360"/>
      </w:pPr>
      <w:r w:rsidDel="00000000" w:rsidR="00000000" w:rsidRPr="00000000">
        <w:rPr>
          <w:rtl w:val="0"/>
        </w:rPr>
        <w:t xml:space="preserve">Différence maximale tolérée entre les systèmes : </w:t>
      </w:r>
      <w:r w:rsidDel="00000000" w:rsidR="00000000" w:rsidRPr="00000000">
        <w:rPr>
          <w:b w:val="1"/>
          <w:bCs w:val="1"/>
          <w:rtl w:val="0"/>
        </w:rPr>
        <w:t xml:space="preserve">3 secondes</w:t>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38cv3xhy5fjh" w:id="25"/>
      <w:bookmarkEnd w:id="25"/>
      <w:r w:rsidDel="00000000" w:rsidR="00000000" w:rsidRPr="00000000">
        <w:rPr>
          <w:b w:val="1"/>
          <w:bCs w:val="1"/>
          <w:color w:val="000000"/>
          <w:sz w:val="26"/>
          <w:szCs w:val="26"/>
          <w:rtl w:val="0"/>
        </w:rPr>
        <w:t xml:space="preserve">14.6 Engagements généraux</w:t>
      </w:r>
    </w:p>
    <w:p w:rsidR="00000000" w:rsidDel="00000000" w:rsidP="00000000" w:rsidRDefault="00000000" w:rsidRPr="00000000" w14:paraId="00000083">
      <w:pPr>
        <w:spacing w:after="240" w:before="240" w:lineRule="auto"/>
        <w:rPr/>
      </w:pPr>
      <w:r w:rsidDel="00000000" w:rsidR="00000000" w:rsidRPr="00000000">
        <w:rPr>
          <w:rtl w:val="0"/>
        </w:rPr>
        <w:t xml:space="preserve">La Structure de coordination met en œuvre tous les moyens techniques, organisationnels et humains nécessaires pour :</w:t>
      </w:r>
    </w:p>
    <w:p w:rsidR="00000000" w:rsidDel="00000000" w:rsidP="00000000" w:rsidRDefault="00000000" w:rsidRPr="00000000" w14:paraId="00000084">
      <w:pPr>
        <w:numPr>
          <w:ilvl w:val="0"/>
          <w:numId w:val="6"/>
        </w:numPr>
        <w:spacing w:after="0" w:afterAutospacing="0" w:before="240" w:lineRule="auto"/>
        <w:ind w:left="720" w:hanging="360"/>
      </w:pPr>
      <w:r w:rsidDel="00000000" w:rsidR="00000000" w:rsidRPr="00000000">
        <w:rPr>
          <w:rtl w:val="0"/>
        </w:rPr>
        <w:t xml:space="preserve">garantir la fiabilité, la sécurité et la performance de la plateforme XROAD MG ;</w:t>
        <w:br w:type="textWrapping"/>
      </w:r>
    </w:p>
    <w:p w:rsidR="00000000" w:rsidDel="00000000" w:rsidP="00000000" w:rsidRDefault="00000000" w:rsidRPr="00000000" w14:paraId="00000085">
      <w:pPr>
        <w:numPr>
          <w:ilvl w:val="0"/>
          <w:numId w:val="6"/>
        </w:numPr>
        <w:spacing w:after="0" w:afterAutospacing="0" w:before="0" w:beforeAutospacing="0" w:lineRule="auto"/>
        <w:ind w:left="720" w:hanging="360"/>
      </w:pPr>
      <w:r w:rsidDel="00000000" w:rsidR="00000000" w:rsidRPr="00000000">
        <w:rPr>
          <w:rtl w:val="0"/>
        </w:rPr>
        <w:t xml:space="preserve">limiter l’impact des incidents sur les Membres;</w:t>
        <w:br w:type="textWrapping"/>
      </w:r>
    </w:p>
    <w:p w:rsidR="00000000" w:rsidDel="00000000" w:rsidP="00000000" w:rsidRDefault="00000000" w:rsidRPr="00000000" w14:paraId="00000086">
      <w:pPr>
        <w:numPr>
          <w:ilvl w:val="0"/>
          <w:numId w:val="6"/>
        </w:numPr>
        <w:spacing w:after="240" w:before="0" w:beforeAutospacing="0" w:lineRule="auto"/>
        <w:ind w:left="720" w:hanging="360"/>
      </w:pPr>
      <w:r w:rsidDel="00000000" w:rsidR="00000000" w:rsidRPr="00000000">
        <w:rPr>
          <w:rtl w:val="0"/>
        </w:rPr>
        <w:t xml:space="preserve">informer les Participants de tout événement susceptible d’affecter la qualité du service.</w:t>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fxzh9rdrftk1" w:id="26"/>
      <w:bookmarkEnd w:id="26"/>
      <w:r w:rsidDel="00000000" w:rsidR="00000000" w:rsidRPr="00000000">
        <w:rPr>
          <w:b w:val="1"/>
          <w:bCs w:val="1"/>
          <w:sz w:val="34"/>
          <w:szCs w:val="34"/>
          <w:rtl w:val="0"/>
        </w:rPr>
        <w:t xml:space="preserve">ARTICLE 15 - Suspension</w:t>
      </w:r>
    </w:p>
    <w:p w:rsidR="00000000" w:rsidDel="00000000" w:rsidP="00000000" w:rsidRDefault="00000000" w:rsidRPr="00000000" w14:paraId="00000088">
      <w:pPr>
        <w:jc w:val="both"/>
        <w:rPr/>
      </w:pPr>
      <w:r w:rsidDel="00000000" w:rsidR="00000000" w:rsidRPr="00000000">
        <w:rPr>
          <w:rtl w:val="0"/>
        </w:rPr>
        <w:t xml:space="preserve">Le contrat peut être suspendu dans les cas suivants : </w:t>
      </w:r>
    </w:p>
    <w:p w:rsidR="00000000" w:rsidDel="00000000" w:rsidP="00000000" w:rsidRDefault="00000000" w:rsidRPr="00000000" w14:paraId="00000089">
      <w:pPr>
        <w:numPr>
          <w:ilvl w:val="0"/>
          <w:numId w:val="2"/>
        </w:numPr>
        <w:ind w:left="720" w:hanging="360"/>
        <w:jc w:val="both"/>
      </w:pPr>
      <w:r w:rsidDel="00000000" w:rsidR="00000000" w:rsidRPr="00000000">
        <w:rPr>
          <w:rtl w:val="0"/>
        </w:rPr>
        <w:t xml:space="preserve">en cas de non-respect des obligations légales, par rapport au cadre national d’interopérabilité ou contractuelles par l’une des parties, après mise en demeure restée sans effet</w:t>
      </w:r>
    </w:p>
    <w:p w:rsidR="00000000" w:rsidDel="00000000" w:rsidP="00000000" w:rsidRDefault="00000000" w:rsidRPr="00000000" w14:paraId="0000008A">
      <w:pPr>
        <w:numPr>
          <w:ilvl w:val="0"/>
          <w:numId w:val="2"/>
        </w:numPr>
        <w:ind w:left="720" w:hanging="360"/>
        <w:jc w:val="both"/>
      </w:pPr>
      <w:r w:rsidDel="00000000" w:rsidR="00000000" w:rsidRPr="00000000">
        <w:rPr>
          <w:rtl w:val="0"/>
        </w:rPr>
        <w:t xml:space="preserve">en cas de nécessité liée à l’ordre public, notamment pour des raisons de sécurité, de conformité réglementaire ou de protection des intérêts essentiels de l’État.</w:t>
      </w:r>
      <w:r w:rsidDel="00000000" w:rsidR="00000000" w:rsidRPr="00000000">
        <w:rPr>
          <w:rtl w:val="0"/>
        </w:rPr>
      </w:r>
    </w:p>
    <w:p w:rsidR="00000000" w:rsidDel="00000000" w:rsidP="00000000" w:rsidRDefault="00000000" w:rsidRPr="00000000" w14:paraId="0000008B">
      <w:pPr>
        <w:pStyle w:val="Heading2"/>
        <w:keepNext w:val="0"/>
        <w:keepLines w:val="0"/>
        <w:spacing w:after="80" w:lineRule="auto"/>
        <w:rPr>
          <w:b w:val="1"/>
          <w:bCs w:val="1"/>
          <w:sz w:val="34"/>
          <w:szCs w:val="34"/>
        </w:rPr>
      </w:pPr>
      <w:bookmarkStart w:colFirst="0" w:colLast="0" w:name="_m7e51y9pxq64" w:id="27"/>
      <w:bookmarkEnd w:id="27"/>
      <w:r w:rsidDel="00000000" w:rsidR="00000000" w:rsidRPr="00000000">
        <w:rPr>
          <w:b w:val="1"/>
          <w:bCs w:val="1"/>
          <w:sz w:val="34"/>
          <w:szCs w:val="34"/>
          <w:rtl w:val="0"/>
        </w:rPr>
        <w:t xml:space="preserve">ARTICLE 16 : RÉSILIATION</w:t>
      </w:r>
    </w:p>
    <w:p w:rsidR="00000000" w:rsidDel="00000000" w:rsidP="00000000" w:rsidRDefault="00000000" w:rsidRPr="00000000" w14:paraId="0000008C">
      <w:pPr>
        <w:spacing w:after="240" w:before="240" w:lineRule="auto"/>
        <w:ind w:right="600"/>
        <w:jc w:val="both"/>
        <w:rPr/>
      </w:pPr>
      <w:r w:rsidDel="00000000" w:rsidR="00000000" w:rsidRPr="00000000">
        <w:rPr>
          <w:rtl w:val="0"/>
        </w:rPr>
        <w:t xml:space="preserve">Tout manquement par l’une des parties à ses obligations contractuelles, notamment en matière de sécurité, de confidentialité ou d’utilisation conforme des données, pourra entraîner la résiliation du présent accord.</w:t>
      </w:r>
    </w:p>
    <w:p w:rsidR="00000000" w:rsidDel="00000000" w:rsidP="00000000" w:rsidRDefault="00000000" w:rsidRPr="00000000" w14:paraId="0000008D">
      <w:pPr>
        <w:spacing w:after="240" w:before="240" w:lineRule="auto"/>
        <w:ind w:right="600"/>
        <w:jc w:val="both"/>
        <w:rPr/>
      </w:pPr>
      <w:r w:rsidDel="00000000" w:rsidR="00000000" w:rsidRPr="00000000">
        <w:rPr>
          <w:rtl w:val="0"/>
        </w:rPr>
        <w:t xml:space="preserve">Cette résiliation interviendra de plein droit, après mise en demeure adressée par écrit et restée sans effet pendant un délai de trente (30) jours, sauf en cas de manquement grave justifiant une résiliation immédiate.</w:t>
      </w:r>
    </w:p>
    <w:p w:rsidR="00000000" w:rsidDel="00000000" w:rsidP="00000000" w:rsidRDefault="00000000" w:rsidRPr="00000000" w14:paraId="0000008E">
      <w:pPr>
        <w:spacing w:after="240" w:before="240" w:lineRule="auto"/>
        <w:ind w:right="600"/>
        <w:jc w:val="both"/>
        <w:rPr/>
      </w:pPr>
      <w:r w:rsidDel="00000000" w:rsidR="00000000" w:rsidRPr="00000000">
        <w:rPr>
          <w:rtl w:val="0"/>
        </w:rPr>
        <w:t xml:space="preserve">Chaque partie peut décider de se retirer du dispositif d’interopérabilité X-Road, sous réserve du respect d’un préavis de trois (03) mois notifié par écrit aux autres parties et à la structure de coordination.</w:t>
        <w:br w:type="textWrapping"/>
        <w:t xml:space="preserve">En cas de sortie, la partie concernée s’engage à :</w:t>
      </w:r>
    </w:p>
    <w:p w:rsidR="00000000" w:rsidDel="00000000" w:rsidP="00000000" w:rsidRDefault="00000000" w:rsidRPr="00000000" w14:paraId="0000008F">
      <w:pPr>
        <w:numPr>
          <w:ilvl w:val="0"/>
          <w:numId w:val="1"/>
        </w:numPr>
        <w:spacing w:after="0" w:afterAutospacing="0" w:before="240" w:lineRule="auto"/>
        <w:ind w:left="720" w:hanging="360"/>
        <w:jc w:val="both"/>
        <w:rPr>
          <w:color w:val="000000"/>
        </w:rPr>
      </w:pPr>
      <w:r w:rsidDel="00000000" w:rsidR="00000000" w:rsidRPr="00000000">
        <w:rPr>
          <w:rtl w:val="0"/>
        </w:rPr>
        <w:t xml:space="preserve">cesser tout accès à la plateforme ;</w:t>
      </w:r>
    </w:p>
    <w:p w:rsidR="00000000" w:rsidDel="00000000" w:rsidP="00000000" w:rsidRDefault="00000000" w:rsidRPr="00000000" w14:paraId="00000090">
      <w:pPr>
        <w:numPr>
          <w:ilvl w:val="0"/>
          <w:numId w:val="1"/>
        </w:numPr>
        <w:spacing w:after="0" w:afterAutospacing="0" w:before="0" w:beforeAutospacing="0" w:lineRule="auto"/>
        <w:ind w:left="720" w:hanging="360"/>
        <w:jc w:val="both"/>
        <w:rPr>
          <w:color w:val="000000"/>
        </w:rPr>
      </w:pPr>
      <w:r w:rsidDel="00000000" w:rsidR="00000000" w:rsidRPr="00000000">
        <w:rPr>
          <w:rtl w:val="0"/>
        </w:rPr>
        <w:t xml:space="preserve">restituer ou supprimer les données reçues, conformément aux obligations légales ;</w:t>
      </w:r>
    </w:p>
    <w:p w:rsidR="00000000" w:rsidDel="00000000" w:rsidP="00000000" w:rsidRDefault="00000000" w:rsidRPr="00000000" w14:paraId="00000091">
      <w:pPr>
        <w:numPr>
          <w:ilvl w:val="0"/>
          <w:numId w:val="1"/>
        </w:numPr>
        <w:spacing w:after="240" w:before="0" w:beforeAutospacing="0" w:lineRule="auto"/>
        <w:ind w:left="720" w:hanging="360"/>
        <w:jc w:val="both"/>
        <w:rPr>
          <w:color w:val="000000"/>
        </w:rPr>
      </w:pPr>
      <w:r w:rsidDel="00000000" w:rsidR="00000000" w:rsidRPr="00000000">
        <w:rPr>
          <w:rtl w:val="0"/>
        </w:rPr>
        <w:t xml:space="preserve">garantir la continuité des services, dans la mesure du possible, pendant la période de transition.</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La sortie du dispositif ne dispense pas la partie de ses obligations en matière de confidentialité et de protection des données.</w:t>
        <w:br w:type="textWrapping"/>
      </w:r>
    </w:p>
    <w:p w:rsidR="00000000" w:rsidDel="00000000" w:rsidP="00000000" w:rsidRDefault="00000000" w:rsidRPr="00000000" w14:paraId="00000093">
      <w:pPr>
        <w:spacing w:after="240" w:before="240" w:lineRule="auto"/>
        <w:rPr/>
      </w:pP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b w:val="1"/>
          <w:bCs w:val="1"/>
          <w:sz w:val="34"/>
          <w:szCs w:val="34"/>
        </w:rPr>
      </w:pPr>
      <w:bookmarkStart w:colFirst="0" w:colLast="0" w:name="_s2x0pkfx6xcb" w:id="28"/>
      <w:bookmarkEnd w:id="28"/>
      <w:r w:rsidDel="00000000" w:rsidR="00000000" w:rsidRPr="00000000">
        <w:rPr>
          <w:b w:val="1"/>
          <w:bCs w:val="1"/>
          <w:sz w:val="34"/>
          <w:szCs w:val="34"/>
          <w:rtl w:val="0"/>
        </w:rPr>
        <w:t xml:space="preserve">ARTICLE 17 : DISPOSITIONS DIVERSES</w:t>
      </w:r>
    </w:p>
    <w:p w:rsidR="00000000" w:rsidDel="00000000" w:rsidP="00000000" w:rsidRDefault="00000000" w:rsidRPr="00000000" w14:paraId="00000095">
      <w:pPr>
        <w:spacing w:after="240" w:before="240" w:lineRule="auto"/>
        <w:rPr/>
      </w:pPr>
      <w:r w:rsidDel="00000000" w:rsidR="00000000" w:rsidRPr="00000000">
        <w:rPr>
          <w:rtl w:val="0"/>
        </w:rPr>
        <w:t xml:space="preserve">Toute cession ou modification nécessite l’accord écrit des Parties.</w:t>
      </w:r>
    </w:p>
    <w:p w:rsidR="00000000" w:rsidDel="00000000" w:rsidP="00000000" w:rsidRDefault="00000000" w:rsidRPr="00000000" w14:paraId="00000096">
      <w:pPr>
        <w:spacing w:after="240" w:before="240" w:lineRule="auto"/>
        <w:rPr/>
      </w:pP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bia5rrxidfm0" w:id="29"/>
      <w:bookmarkEnd w:id="29"/>
      <w:r w:rsidDel="00000000" w:rsidR="00000000" w:rsidRPr="00000000">
        <w:rPr>
          <w:b w:val="1"/>
          <w:bCs w:val="1"/>
          <w:sz w:val="34"/>
          <w:szCs w:val="34"/>
          <w:rtl w:val="0"/>
        </w:rPr>
        <w:t xml:space="preserve">ARTICLE 18 : DROIT APPLICABLE – RÈGLEMENT DES LITIGES</w:t>
      </w:r>
    </w:p>
    <w:p w:rsidR="00000000" w:rsidDel="00000000" w:rsidP="00000000" w:rsidRDefault="00000000" w:rsidRPr="00000000" w14:paraId="00000098">
      <w:pPr>
        <w:spacing w:after="240" w:before="240" w:lineRule="auto"/>
        <w:jc w:val="both"/>
        <w:rPr/>
      </w:pPr>
      <w:r w:rsidDel="00000000" w:rsidR="00000000" w:rsidRPr="00000000">
        <w:rPr>
          <w:rtl w:val="0"/>
        </w:rPr>
        <w:t xml:space="preserve">Le présent Contrat est soumis au </w:t>
      </w:r>
      <w:r w:rsidDel="00000000" w:rsidR="00000000" w:rsidRPr="00000000">
        <w:rPr>
          <w:b w:val="1"/>
          <w:bCs w:val="1"/>
          <w:rtl w:val="0"/>
        </w:rPr>
        <w:t xml:space="preserve">droit malgache</w:t>
      </w:r>
      <w:r w:rsidDel="00000000" w:rsidR="00000000" w:rsidRPr="00000000">
        <w:rPr>
          <w:rtl w:val="0"/>
        </w:rPr>
        <w:t xml:space="preserve">.</w:t>
      </w:r>
    </w:p>
    <w:p w:rsidR="00000000" w:rsidDel="00000000" w:rsidP="00000000" w:rsidRDefault="00000000" w:rsidRPr="00000000" w14:paraId="00000099">
      <w:pPr>
        <w:spacing w:after="240" w:before="240" w:lineRule="auto"/>
        <w:jc w:val="both"/>
        <w:rPr/>
      </w:pPr>
      <w:r w:rsidDel="00000000" w:rsidR="00000000" w:rsidRPr="00000000">
        <w:rPr>
          <w:rtl w:val="0"/>
        </w:rPr>
        <w:t xml:space="preserve">Les litiges sont réglés, dans la mesure du possible, à l’amiable. Dans le cas contraire, les règles prévues par le décret relatif à l’interopérabilité des systèmes demeurent applicables;</w:t>
        <w:br w:type="textWrapping"/>
      </w:r>
    </w:p>
    <w:p w:rsidR="00000000" w:rsidDel="00000000" w:rsidP="00000000" w:rsidRDefault="00000000" w:rsidRPr="00000000" w14:paraId="0000009A">
      <w:pPr>
        <w:jc w:val="both"/>
        <w:rPr/>
      </w:pPr>
      <w:r w:rsidDel="00000000" w:rsidR="00000000" w:rsidRPr="00000000">
        <w:rPr>
          <w:rtl w:val="0"/>
        </w:rPr>
        <w:t xml:space="preserve">Fait en deux (02) exemplaires originaux à Antananarivo, le ____________</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Signature </w:t>
      </w:r>
    </w:p>
    <w:p w:rsidR="00000000" w:rsidDel="00000000" w:rsidP="00000000" w:rsidRDefault="00000000" w:rsidRPr="00000000" w14:paraId="0000009E">
      <w:pPr>
        <w:widowControl w:val="0"/>
        <w:spacing w:after="120" w:line="240" w:lineRule="auto"/>
        <w:rPr>
          <w:rFonts w:ascii="Calibri" w:cs="Calibri" w:eastAsia="Calibri" w:hAnsi="Calibri"/>
        </w:rPr>
      </w:pPr>
      <w:r w:rsidDel="00000000" w:rsidR="00000000" w:rsidRPr="00000000">
        <w:rPr>
          <w:rtl w:val="0"/>
        </w:rPr>
      </w:r>
    </w:p>
    <w:tbl>
      <w:tblPr>
        <w:tblStyle w:val="Table1"/>
        <w:tblW w:w="10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5385"/>
        <w:tblGridChange w:id="0">
          <w:tblGrid>
            <w:gridCol w:w="4785"/>
            <w:gridCol w:w="5385"/>
          </w:tblGrid>
        </w:tblGridChange>
      </w:tblGrid>
      <w:tr>
        <w:trPr>
          <w:cantSplit w:val="0"/>
          <w:trHeight w:val="3075" w:hRule="atLeast"/>
          <w:tblHeader w:val="0"/>
        </w:trPr>
        <w:tc>
          <w:tcPr>
            <w:shd w:fill="auto" w:val="clear"/>
          </w:tcPr>
          <w:p w:rsidR="00000000" w:rsidDel="00000000" w:rsidP="00000000" w:rsidRDefault="00000000" w:rsidRPr="00000000" w14:paraId="0000009F">
            <w:pPr>
              <w:spacing w:after="240" w:before="240" w:line="276" w:lineRule="auto"/>
              <w:jc w:val="center"/>
              <w:rPr>
                <w:rFonts w:ascii="Calibri" w:cs="Calibri" w:eastAsia="Calibri" w:hAnsi="Calibri"/>
              </w:rPr>
            </w:pPr>
            <w:r w:rsidDel="00000000" w:rsidR="00000000" w:rsidRPr="00000000">
              <w:rPr>
                <w:b w:val="1"/>
                <w:bCs w:val="1"/>
                <w:rtl w:val="0"/>
              </w:rPr>
              <w:t xml:space="preserve">Membre</w:t>
            </w:r>
            <w:r w:rsidDel="00000000" w:rsidR="00000000" w:rsidRPr="00000000">
              <w:rPr>
                <w:rtl w:val="0"/>
              </w:rPr>
            </w:r>
          </w:p>
        </w:tc>
        <w:tc>
          <w:tcPr>
            <w:shd w:fill="auto" w:val="clear"/>
          </w:tcPr>
          <w:p w:rsidR="00000000" w:rsidDel="00000000" w:rsidP="00000000" w:rsidRDefault="00000000" w:rsidRPr="00000000" w14:paraId="000000A0">
            <w:pPr>
              <w:spacing w:after="240" w:before="240" w:line="276" w:lineRule="auto"/>
              <w:jc w:val="center"/>
              <w:rPr>
                <w:rFonts w:ascii="Calibri" w:cs="Calibri" w:eastAsia="Calibri" w:hAnsi="Calibri"/>
              </w:rPr>
            </w:pPr>
            <w:r w:rsidDel="00000000" w:rsidR="00000000" w:rsidRPr="00000000">
              <w:rPr>
                <w:b w:val="1"/>
                <w:bCs w:val="1"/>
                <w:rtl w:val="0"/>
              </w:rPr>
              <w:t xml:space="preserve">Structure de coordination (SC)</w:t>
            </w:r>
            <w:r w:rsidDel="00000000" w:rsidR="00000000" w:rsidRPr="00000000">
              <w:rPr>
                <w:rtl w:val="0"/>
              </w:rPr>
            </w:r>
          </w:p>
          <w:p w:rsidR="00000000" w:rsidDel="00000000" w:rsidP="00000000" w:rsidRDefault="00000000" w:rsidRPr="00000000" w14:paraId="000000A1">
            <w:pPr>
              <w:widowControl w:val="0"/>
              <w:spacing w:after="120"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A2">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widowControl w:val="0"/>
        <w:spacing w:after="12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Plus Jakarta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iCs w:val="1"/>
          <w:sz w:val="20"/>
          <w:szCs w:val="20"/>
          <w:rtl w:val="0"/>
        </w:rPr>
        <w:t xml:space="preserve">RAHAKA</w:t>
      </w:r>
      <w:r w:rsidDel="00000000" w:rsidR="00000000" w:rsidRPr="00000000">
        <w:rPr>
          <w:sz w:val="20"/>
          <w:szCs w:val="20"/>
          <w:rtl w:val="0"/>
        </w:rPr>
        <w:t xml:space="preserve"> : mot malagasy dérivé de « </w:t>
      </w:r>
      <w:r w:rsidDel="00000000" w:rsidR="00000000" w:rsidRPr="00000000">
        <w:rPr>
          <w:sz w:val="20"/>
          <w:szCs w:val="20"/>
          <w:rtl w:val="0"/>
        </w:rPr>
        <w:t xml:space="preserve">misandrahaka</w:t>
      </w:r>
      <w:r w:rsidDel="00000000" w:rsidR="00000000" w:rsidRPr="00000000">
        <w:rPr>
          <w:sz w:val="20"/>
          <w:szCs w:val="20"/>
          <w:rtl w:val="0"/>
        </w:rPr>
        <w:t xml:space="preserve"> », signifiant « étendu », « déployé » ou « qui s’élargit ». Il évoque une notion d’expansion ou de diffusion.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center"/>
      <w:rPr/>
    </w:pPr>
    <w:r w:rsidDel="00000000" w:rsidR="00000000" w:rsidRPr="00000000">
      <w:rPr/>
      <w:drawing>
        <wp:inline distB="19050" distT="19050" distL="19050" distR="19050">
          <wp:extent cx="1786459" cy="938213"/>
          <wp:effectExtent b="0" l="0" r="0" t="0"/>
          <wp:docPr id="1" name="image1.png"/>
          <a:graphic>
            <a:graphicData uri="http://schemas.openxmlformats.org/drawingml/2006/picture">
              <pic:pic>
                <pic:nvPicPr>
                  <pic:cNvPr id="0" name="image1.png"/>
                  <pic:cNvPicPr preferRelativeResize="0"/>
                </pic:nvPicPr>
                <pic:blipFill>
                  <a:blip r:embed="rId1"/>
                  <a:srcRect b="13381" l="0" r="0" t="5325"/>
                  <a:stretch>
                    <a:fillRect/>
                  </a:stretch>
                </pic:blipFill>
                <pic:spPr>
                  <a:xfrm>
                    <a:off x="0" y="0"/>
                    <a:ext cx="1786459"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SemiBold-regular.ttf"/><Relationship Id="rId2" Type="http://schemas.openxmlformats.org/officeDocument/2006/relationships/font" Target="fonts/PlusJakartaSansSemiBold-bold.ttf"/><Relationship Id="rId3" Type="http://schemas.openxmlformats.org/officeDocument/2006/relationships/font" Target="fonts/PlusJakartaSansSemiBold-italic.ttf"/><Relationship Id="rId4" Type="http://schemas.openxmlformats.org/officeDocument/2006/relationships/font" Target="fonts/PlusJakartaSa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